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DD1B8" w14:textId="77777777" w:rsidR="001A2A47" w:rsidRPr="008C0255" w:rsidRDefault="001F07F7">
      <w:pPr>
        <w:pStyle w:val="Heading1"/>
        <w:rPr>
          <w:color w:val="77206D" w:themeColor="accent5" w:themeShade="BF"/>
        </w:rPr>
      </w:pPr>
      <w:bookmarkStart w:id="0" w:name="X651c503aa4607a2277a02cf98024f4f9984c55a"/>
      <w:r w:rsidRPr="008C0255">
        <w:rPr>
          <w:color w:val="77206D" w:themeColor="accent5" w:themeShade="BF"/>
        </w:rPr>
        <w:t>North Lanarkshire Social Enterprise Network (NL SEN)</w:t>
      </w:r>
    </w:p>
    <w:p w14:paraId="5C135376" w14:textId="77777777" w:rsidR="001A2A47" w:rsidRDefault="001F07F7">
      <w:pPr>
        <w:pStyle w:val="Heading2"/>
        <w:rPr>
          <w:color w:val="77206D" w:themeColor="accent5" w:themeShade="BF"/>
        </w:rPr>
      </w:pPr>
      <w:bookmarkStart w:id="1" w:name="proposal-3-612-month-development-plan"/>
      <w:r w:rsidRPr="008C0255">
        <w:rPr>
          <w:color w:val="77206D" w:themeColor="accent5" w:themeShade="BF"/>
        </w:rPr>
        <w:t>Proposal 3: 6–12 Month Development Plan</w:t>
      </w:r>
    </w:p>
    <w:p w14:paraId="21A4212B" w14:textId="77777777" w:rsidR="001C0ECE" w:rsidRPr="001C0ECE" w:rsidRDefault="001C0ECE" w:rsidP="001C0ECE">
      <w:pPr>
        <w:pStyle w:val="BodyText"/>
        <w:rPr>
          <w:b/>
          <w:bCs/>
          <w:color w:val="E59EDC" w:themeColor="accent5" w:themeTint="66"/>
        </w:rPr>
      </w:pPr>
      <w:r w:rsidRPr="001C0ECE">
        <w:rPr>
          <w:b/>
          <w:bCs/>
          <w:color w:val="E59EDC" w:themeColor="accent5" w:themeTint="66"/>
        </w:rPr>
        <w:t>Definition of a Social Enterprise (for NL SEN purposes)</w:t>
      </w:r>
    </w:p>
    <w:p w14:paraId="30994264" w14:textId="77777777" w:rsidR="001C0ECE" w:rsidRPr="001C0ECE" w:rsidRDefault="001C0ECE" w:rsidP="001C0ECE">
      <w:pPr>
        <w:pStyle w:val="BodyText"/>
      </w:pPr>
      <w:r w:rsidRPr="001C0ECE">
        <w:t>For the purposes of NL SEN, a social enterprise is an organisation that trades in goods or services with the primary aim of delivering social or environmental benefit. It generates income through trading and reinvests the majority of any surplus back into achieving its social purpose rather than distributing profit to private individuals. A social enterprise is not simply a charity that fundraises, nor a business that occasionally supports good causes. Trading must be central to how the organisation sustains and delivers impact.</w:t>
      </w:r>
    </w:p>
    <w:p w14:paraId="6C75CAFA" w14:textId="77777777" w:rsidR="001A2A47" w:rsidRPr="008C0255" w:rsidRDefault="001F07F7">
      <w:pPr>
        <w:pStyle w:val="Heading3"/>
        <w:rPr>
          <w:color w:val="A02B93" w:themeColor="accent5"/>
        </w:rPr>
      </w:pPr>
      <w:bookmarkStart w:id="2" w:name="purpose-of-this-proposal"/>
      <w:r w:rsidRPr="008C0255">
        <w:rPr>
          <w:color w:val="A02B93" w:themeColor="accent5"/>
        </w:rPr>
        <w:t>1. Purpose of this proposal</w:t>
      </w:r>
    </w:p>
    <w:p w14:paraId="556FA207" w14:textId="77777777" w:rsidR="008C0255" w:rsidRDefault="001F07F7">
      <w:pPr>
        <w:pStyle w:val="FirstParagraph"/>
      </w:pPr>
      <w:r>
        <w:t xml:space="preserve">This proposal sets out a </w:t>
      </w:r>
      <w:r w:rsidRPr="008C0255">
        <w:t>high‑level 6–12 month development plan</w:t>
      </w:r>
      <w:r>
        <w:t xml:space="preserve"> for NL SEN. It builds directly on: </w:t>
      </w:r>
    </w:p>
    <w:p w14:paraId="5B6FAE13" w14:textId="77777777" w:rsidR="008C0255" w:rsidRDefault="001F07F7" w:rsidP="008C0255">
      <w:pPr>
        <w:pStyle w:val="FirstParagraph"/>
        <w:spacing w:before="0" w:after="0"/>
      </w:pPr>
      <w:r>
        <w:t xml:space="preserve">- Proposal 1: Purpose, Direction and Framework for Development </w:t>
      </w:r>
    </w:p>
    <w:p w14:paraId="7DF8D559" w14:textId="36A7B8F7" w:rsidR="001A2A47" w:rsidRDefault="001F07F7" w:rsidP="008C0255">
      <w:pPr>
        <w:pStyle w:val="FirstParagraph"/>
        <w:spacing w:before="0" w:after="0"/>
      </w:pPr>
      <w:r>
        <w:t>- Proposal 2: Membership Tiers and Offer</w:t>
      </w:r>
    </w:p>
    <w:p w14:paraId="4E1DB356" w14:textId="77777777" w:rsidR="001A2A47" w:rsidRDefault="001F07F7">
      <w:pPr>
        <w:pStyle w:val="BodyText"/>
      </w:pPr>
      <w:r>
        <w:t xml:space="preserve">The aim is to agree </w:t>
      </w:r>
      <w:r w:rsidRPr="008C0255">
        <w:t>priority areas and direction</w:t>
      </w:r>
      <w:r>
        <w:t>, not a detailed delivery plan. This gives the Network focus, momentum and a shared understanding of what members can expect to see happening over the next year.</w:t>
      </w:r>
    </w:p>
    <w:p w14:paraId="187C8270" w14:textId="77777777" w:rsidR="001A2A47" w:rsidRPr="008C0255" w:rsidRDefault="001F07F7">
      <w:pPr>
        <w:pStyle w:val="Heading3"/>
        <w:rPr>
          <w:color w:val="A02B93" w:themeColor="accent5"/>
        </w:rPr>
      </w:pPr>
      <w:bookmarkStart w:id="3" w:name="why-a-development-plan-is-needed"/>
      <w:bookmarkEnd w:id="2"/>
      <w:r w:rsidRPr="008C0255">
        <w:rPr>
          <w:color w:val="A02B93" w:themeColor="accent5"/>
        </w:rPr>
        <w:t>2. Why a development plan is needed</w:t>
      </w:r>
    </w:p>
    <w:p w14:paraId="40682286" w14:textId="77777777" w:rsidR="008C0255" w:rsidRDefault="001F07F7">
      <w:pPr>
        <w:pStyle w:val="FirstParagraph"/>
      </w:pPr>
      <w:r>
        <w:t xml:space="preserve">Without a clear development plan, NL SEN risks: </w:t>
      </w:r>
    </w:p>
    <w:p w14:paraId="2C029413" w14:textId="77777777" w:rsidR="008C0255" w:rsidRDefault="001F07F7" w:rsidP="008C0255">
      <w:pPr>
        <w:pStyle w:val="FirstParagraph"/>
        <w:spacing w:before="0" w:after="0"/>
      </w:pPr>
      <w:r>
        <w:t xml:space="preserve">- meeting without clear outcomes </w:t>
      </w:r>
    </w:p>
    <w:p w14:paraId="2262CD6D" w14:textId="77777777" w:rsidR="008C0255" w:rsidRDefault="001F07F7" w:rsidP="008C0255">
      <w:pPr>
        <w:pStyle w:val="FirstParagraph"/>
        <w:spacing w:before="0" w:after="0"/>
      </w:pPr>
      <w:r>
        <w:t xml:space="preserve">- losing momentum after agreement on structure </w:t>
      </w:r>
    </w:p>
    <w:p w14:paraId="7BA4B7CF" w14:textId="79F76175" w:rsidR="001A2A47" w:rsidRDefault="001F07F7" w:rsidP="008C0255">
      <w:pPr>
        <w:pStyle w:val="FirstParagraph"/>
        <w:spacing w:before="0" w:after="0"/>
      </w:pPr>
      <w:r>
        <w:t>- being unclear about what success looks like</w:t>
      </w:r>
    </w:p>
    <w:p w14:paraId="2ABDC378" w14:textId="77777777" w:rsidR="008C0255" w:rsidRDefault="001F07F7">
      <w:pPr>
        <w:pStyle w:val="BodyText"/>
      </w:pPr>
      <w:r>
        <w:t xml:space="preserve">A short, focused plan will: </w:t>
      </w:r>
    </w:p>
    <w:p w14:paraId="2AF2D1E2" w14:textId="77777777" w:rsidR="008C0255" w:rsidRDefault="001F07F7" w:rsidP="008C0255">
      <w:pPr>
        <w:pStyle w:val="BodyText"/>
        <w:spacing w:before="0" w:after="0"/>
      </w:pPr>
      <w:r>
        <w:t xml:space="preserve">- turn purpose into action </w:t>
      </w:r>
    </w:p>
    <w:p w14:paraId="514A3CA4" w14:textId="77777777" w:rsidR="008C0255" w:rsidRDefault="001F07F7" w:rsidP="008C0255">
      <w:pPr>
        <w:pStyle w:val="BodyText"/>
        <w:spacing w:before="0" w:after="0"/>
      </w:pPr>
      <w:r>
        <w:t xml:space="preserve">- align activity to membership tiers </w:t>
      </w:r>
    </w:p>
    <w:p w14:paraId="6F66A247" w14:textId="77777777" w:rsidR="008C0255" w:rsidRDefault="001F07F7" w:rsidP="008C0255">
      <w:pPr>
        <w:pStyle w:val="BodyText"/>
        <w:spacing w:before="0" w:after="0"/>
      </w:pPr>
      <w:r>
        <w:t>- manage expectations about what can be delivered now and later</w:t>
      </w:r>
    </w:p>
    <w:p w14:paraId="792C7815" w14:textId="280553A5" w:rsidR="001A2A47" w:rsidRDefault="001F07F7" w:rsidP="008C0255">
      <w:pPr>
        <w:pStyle w:val="BodyText"/>
        <w:spacing w:before="0" w:after="0"/>
      </w:pPr>
      <w:r>
        <w:t xml:space="preserve"> - provide a clear narrative for members and partners</w:t>
      </w:r>
    </w:p>
    <w:p w14:paraId="53E27EF5" w14:textId="77777777" w:rsidR="001A2A47" w:rsidRPr="0097616A" w:rsidRDefault="001F07F7">
      <w:pPr>
        <w:pStyle w:val="Heading3"/>
        <w:rPr>
          <w:color w:val="A02B93" w:themeColor="accent5"/>
        </w:rPr>
      </w:pPr>
      <w:bookmarkStart w:id="4" w:name="development-principles"/>
      <w:bookmarkEnd w:id="3"/>
      <w:r w:rsidRPr="0097616A">
        <w:rPr>
          <w:color w:val="A02B93" w:themeColor="accent5"/>
        </w:rPr>
        <w:t>3. Development principles</w:t>
      </w:r>
    </w:p>
    <w:p w14:paraId="6E138DB7" w14:textId="77777777" w:rsidR="0097616A" w:rsidRDefault="001F07F7">
      <w:pPr>
        <w:pStyle w:val="FirstParagraph"/>
      </w:pPr>
      <w:r>
        <w:t xml:space="preserve">The development plan will be guided by the following principles: </w:t>
      </w:r>
    </w:p>
    <w:p w14:paraId="06C44E2C" w14:textId="7796916E" w:rsidR="0097616A" w:rsidRDefault="001F07F7" w:rsidP="0097616A">
      <w:pPr>
        <w:pStyle w:val="FirstParagraph"/>
        <w:spacing w:before="0" w:after="0"/>
      </w:pPr>
      <w:r>
        <w:rPr>
          <w:b/>
          <w:bCs/>
        </w:rPr>
        <w:t>Progression</w:t>
      </w:r>
      <w:r>
        <w:t xml:space="preserve"> – supporting organisations to move forward in their enterprise journey </w:t>
      </w:r>
    </w:p>
    <w:p w14:paraId="3DF43DCC" w14:textId="12F47C51" w:rsidR="0097616A" w:rsidRDefault="001F07F7" w:rsidP="0097616A">
      <w:pPr>
        <w:pStyle w:val="FirstParagraph"/>
        <w:spacing w:before="0" w:after="0"/>
      </w:pPr>
      <w:r>
        <w:rPr>
          <w:b/>
          <w:bCs/>
        </w:rPr>
        <w:t>Practicality</w:t>
      </w:r>
      <w:r>
        <w:t xml:space="preserve"> – focusing on activity that adds real value </w:t>
      </w:r>
    </w:p>
    <w:p w14:paraId="65D0F27F" w14:textId="0B070C3D" w:rsidR="0097616A" w:rsidRDefault="001F07F7" w:rsidP="0097616A">
      <w:pPr>
        <w:pStyle w:val="FirstParagraph"/>
        <w:spacing w:before="0" w:after="0"/>
      </w:pPr>
      <w:r>
        <w:rPr>
          <w:b/>
          <w:bCs/>
        </w:rPr>
        <w:t>Proportionate delivery</w:t>
      </w:r>
      <w:r>
        <w:t xml:space="preserve"> – matching ambition to capacity </w:t>
      </w:r>
    </w:p>
    <w:p w14:paraId="332D4EFA" w14:textId="7E1B4023" w:rsidR="001A2A47" w:rsidRDefault="001F07F7" w:rsidP="0097616A">
      <w:pPr>
        <w:pStyle w:val="FirstParagraph"/>
        <w:spacing w:before="0" w:after="0"/>
      </w:pPr>
      <w:r>
        <w:rPr>
          <w:b/>
          <w:bCs/>
        </w:rPr>
        <w:t>Collaboration</w:t>
      </w:r>
      <w:r>
        <w:t xml:space="preserve"> – learning from and with each other</w:t>
      </w:r>
    </w:p>
    <w:p w14:paraId="6C3B9BB8" w14:textId="7678770C" w:rsidR="001A2A47" w:rsidRDefault="001A2A47" w:rsidP="0097616A">
      <w:pPr>
        <w:spacing w:after="0"/>
      </w:pPr>
    </w:p>
    <w:p w14:paraId="067BFCC7" w14:textId="77777777" w:rsidR="0097616A" w:rsidRDefault="0097616A">
      <w:pPr>
        <w:pStyle w:val="Heading3"/>
        <w:sectPr w:rsidR="0097616A" w:rsidSect="001C0ECE">
          <w:footnotePr>
            <w:numRestart w:val="eachSect"/>
          </w:footnotePr>
          <w:pgSz w:w="12240" w:h="15840"/>
          <w:pgMar w:top="1134" w:right="1440" w:bottom="1134" w:left="1440" w:header="720" w:footer="720" w:gutter="0"/>
          <w:cols w:space="720"/>
        </w:sectPr>
      </w:pPr>
      <w:bookmarkStart w:id="5" w:name="proposed-priority-areas-612-months"/>
      <w:bookmarkEnd w:id="4"/>
    </w:p>
    <w:p w14:paraId="45D1C5F3" w14:textId="77777777" w:rsidR="001A2A47" w:rsidRPr="0097616A" w:rsidRDefault="001F07F7">
      <w:pPr>
        <w:pStyle w:val="Heading3"/>
        <w:rPr>
          <w:color w:val="A02B93" w:themeColor="accent5"/>
        </w:rPr>
      </w:pPr>
      <w:r w:rsidRPr="0097616A">
        <w:rPr>
          <w:color w:val="A02B93" w:themeColor="accent5"/>
        </w:rPr>
        <w:lastRenderedPageBreak/>
        <w:t>4. Proposed priority areas (6–12 months)</w:t>
      </w:r>
    </w:p>
    <w:p w14:paraId="1BA3C888" w14:textId="77777777" w:rsidR="001A2A47" w:rsidRPr="0097616A" w:rsidRDefault="001F07F7">
      <w:pPr>
        <w:pStyle w:val="Heading4"/>
        <w:rPr>
          <w:color w:val="D86DCB" w:themeColor="accent5" w:themeTint="99"/>
        </w:rPr>
      </w:pPr>
      <w:bookmarkStart w:id="6" w:name="X06c4a8bd15d3c9fb4d7ab2f25ae189a592c4a80"/>
      <w:r w:rsidRPr="0097616A">
        <w:rPr>
          <w:color w:val="D86DCB" w:themeColor="accent5" w:themeTint="99"/>
        </w:rPr>
        <w:t>Priority 1: Establishing the new NL SEN framework</w:t>
      </w:r>
    </w:p>
    <w:p w14:paraId="7550C74B" w14:textId="77777777" w:rsidR="001A2A47" w:rsidRDefault="001F07F7">
      <w:pPr>
        <w:pStyle w:val="FirstParagraph"/>
      </w:pPr>
      <w:r>
        <w:rPr>
          <w:b/>
          <w:bCs/>
        </w:rPr>
        <w:t>Focus:</w:t>
      </w:r>
      <w:r>
        <w:t xml:space="preserve"> Setting the foundations for the next phase of the Network.</w:t>
      </w:r>
    </w:p>
    <w:p w14:paraId="280BCA03" w14:textId="77777777" w:rsidR="0097616A" w:rsidRDefault="001F07F7">
      <w:pPr>
        <w:pStyle w:val="BodyText"/>
      </w:pPr>
      <w:r>
        <w:rPr>
          <w:b/>
          <w:bCs/>
        </w:rPr>
        <w:t>Key activity:</w:t>
      </w:r>
      <w:r>
        <w:t xml:space="preserve"> </w:t>
      </w:r>
    </w:p>
    <w:p w14:paraId="5586EFFF" w14:textId="34B1E786" w:rsidR="0097616A" w:rsidRDefault="001F07F7" w:rsidP="0097616A">
      <w:pPr>
        <w:pStyle w:val="BodyText"/>
        <w:spacing w:before="0" w:after="0"/>
      </w:pPr>
      <w:r>
        <w:t xml:space="preserve">- agree and communicate the tiered membership model </w:t>
      </w:r>
    </w:p>
    <w:p w14:paraId="3F04E7EF" w14:textId="77777777" w:rsidR="0097616A" w:rsidRDefault="001F07F7" w:rsidP="0097616A">
      <w:pPr>
        <w:pStyle w:val="BodyText"/>
        <w:spacing w:before="0" w:after="0"/>
      </w:pPr>
      <w:r>
        <w:t xml:space="preserve">- finalise and adopt a revised Terms of Reference </w:t>
      </w:r>
    </w:p>
    <w:p w14:paraId="36FA89CC" w14:textId="67518FC2" w:rsidR="001A2A47" w:rsidRDefault="001F07F7" w:rsidP="0097616A">
      <w:pPr>
        <w:pStyle w:val="BodyText"/>
        <w:spacing w:before="0" w:after="0"/>
      </w:pPr>
      <w:r>
        <w:t>- clarify how organisations join, engage and progress within NL SEN</w:t>
      </w:r>
    </w:p>
    <w:p w14:paraId="259741E6" w14:textId="77777777" w:rsidR="0097616A" w:rsidRDefault="001F07F7">
      <w:pPr>
        <w:pStyle w:val="BodyText"/>
      </w:pPr>
      <w:r>
        <w:rPr>
          <w:b/>
          <w:bCs/>
        </w:rPr>
        <w:t>Outcome:</w:t>
      </w:r>
      <w:r>
        <w:t xml:space="preserve"> </w:t>
      </w:r>
    </w:p>
    <w:p w14:paraId="2E08F643" w14:textId="77777777" w:rsidR="0097616A" w:rsidRDefault="001F07F7" w:rsidP="0097616A">
      <w:pPr>
        <w:pStyle w:val="BodyText"/>
        <w:spacing w:before="0" w:after="0"/>
      </w:pPr>
      <w:r>
        <w:t xml:space="preserve">- shared understanding of what NL SEN is and who it is for </w:t>
      </w:r>
    </w:p>
    <w:p w14:paraId="44853332" w14:textId="36C7E780" w:rsidR="001A2A47" w:rsidRDefault="001F07F7" w:rsidP="0097616A">
      <w:pPr>
        <w:pStyle w:val="BodyText"/>
        <w:spacing w:before="0" w:after="0"/>
      </w:pPr>
      <w:r>
        <w:t>- increased confidence in the Network’s direction</w:t>
      </w:r>
    </w:p>
    <w:p w14:paraId="4509E812" w14:textId="3571E165" w:rsidR="001A2A47" w:rsidRPr="0097616A" w:rsidRDefault="001A2A47">
      <w:pPr>
        <w:rPr>
          <w:color w:val="D86DCB" w:themeColor="accent5" w:themeTint="99"/>
        </w:rPr>
      </w:pPr>
    </w:p>
    <w:p w14:paraId="2818CB63" w14:textId="77777777" w:rsidR="001A2A47" w:rsidRPr="0097616A" w:rsidRDefault="001F07F7">
      <w:pPr>
        <w:pStyle w:val="Heading4"/>
        <w:rPr>
          <w:color w:val="D86DCB" w:themeColor="accent5" w:themeTint="99"/>
        </w:rPr>
      </w:pPr>
      <w:bookmarkStart w:id="7" w:name="Xd851dd4006a019f5f76c45a2f7b60fcc7aaa6ef"/>
      <w:bookmarkEnd w:id="6"/>
      <w:r w:rsidRPr="0097616A">
        <w:rPr>
          <w:color w:val="D86DCB" w:themeColor="accent5" w:themeTint="99"/>
        </w:rPr>
        <w:t>Priority 2: Enterprise support aligned to membership tiers</w:t>
      </w:r>
    </w:p>
    <w:p w14:paraId="5A3F6E6E" w14:textId="77777777" w:rsidR="001A2A47" w:rsidRDefault="001F07F7">
      <w:pPr>
        <w:pStyle w:val="FirstParagraph"/>
      </w:pPr>
      <w:r>
        <w:rPr>
          <w:b/>
          <w:bCs/>
        </w:rPr>
        <w:t>Focus:</w:t>
      </w:r>
      <w:r>
        <w:t xml:space="preserve"> Making the Network useful for organisations at different stages.</w:t>
      </w:r>
    </w:p>
    <w:p w14:paraId="2C22B7C3" w14:textId="77777777" w:rsidR="0097616A" w:rsidRDefault="001F07F7">
      <w:pPr>
        <w:pStyle w:val="BodyText"/>
      </w:pPr>
      <w:r>
        <w:rPr>
          <w:b/>
          <w:bCs/>
        </w:rPr>
        <w:t>Key activity:</w:t>
      </w:r>
      <w:r>
        <w:t xml:space="preserve"> </w:t>
      </w:r>
    </w:p>
    <w:p w14:paraId="675C54C4" w14:textId="77777777" w:rsidR="00DE470A" w:rsidRDefault="001F07F7" w:rsidP="00DE470A">
      <w:pPr>
        <w:pStyle w:val="BodyText"/>
        <w:spacing w:before="0" w:after="0"/>
      </w:pPr>
      <w:r>
        <w:t xml:space="preserve">- deliver enterprise‑focused workshops relevant to different tiers </w:t>
      </w:r>
    </w:p>
    <w:p w14:paraId="41423CC6" w14:textId="77777777" w:rsidR="00DE470A" w:rsidRDefault="001F07F7" w:rsidP="00DE470A">
      <w:pPr>
        <w:pStyle w:val="BodyText"/>
        <w:spacing w:before="0" w:after="0"/>
      </w:pPr>
      <w:r>
        <w:t xml:space="preserve">- create space for peer learning and shared problem‑solving </w:t>
      </w:r>
    </w:p>
    <w:p w14:paraId="4E7C4727" w14:textId="5C2CE461" w:rsidR="001A2A47" w:rsidRDefault="001F07F7" w:rsidP="00DE470A">
      <w:pPr>
        <w:pStyle w:val="BodyText"/>
        <w:spacing w:before="0" w:after="0"/>
      </w:pPr>
      <w:r>
        <w:t>- ensure Tier 3 (aspiring/pre‑trading) organisations feel supported to start</w:t>
      </w:r>
    </w:p>
    <w:p w14:paraId="4C7C5084" w14:textId="77777777" w:rsidR="00DE470A" w:rsidRDefault="001F07F7">
      <w:pPr>
        <w:pStyle w:val="BodyText"/>
      </w:pPr>
      <w:r>
        <w:rPr>
          <w:b/>
          <w:bCs/>
        </w:rPr>
        <w:t>Outcome:</w:t>
      </w:r>
      <w:r>
        <w:t xml:space="preserve"> </w:t>
      </w:r>
    </w:p>
    <w:p w14:paraId="508E41D3" w14:textId="77777777" w:rsidR="00DE470A" w:rsidRDefault="001F07F7" w:rsidP="00DE470A">
      <w:pPr>
        <w:pStyle w:val="BodyText"/>
        <w:spacing w:before="0" w:after="0"/>
      </w:pPr>
      <w:r>
        <w:t xml:space="preserve">- improved confidence around income generation </w:t>
      </w:r>
    </w:p>
    <w:p w14:paraId="10C2912A" w14:textId="5829A43B" w:rsidR="001A2A47" w:rsidRDefault="001F07F7" w:rsidP="00DE470A">
      <w:pPr>
        <w:pStyle w:val="BodyText"/>
        <w:spacing w:before="0" w:after="0"/>
      </w:pPr>
      <w:r>
        <w:t>- clearer enterprise journeys for members</w:t>
      </w:r>
    </w:p>
    <w:p w14:paraId="1347C49D" w14:textId="7C80260C" w:rsidR="001A2A47" w:rsidRDefault="001A2A47"/>
    <w:p w14:paraId="434E7208" w14:textId="77777777" w:rsidR="001A2A47" w:rsidRPr="00DE470A" w:rsidRDefault="001F07F7">
      <w:pPr>
        <w:pStyle w:val="Heading4"/>
        <w:rPr>
          <w:color w:val="D86DCB" w:themeColor="accent5" w:themeTint="99"/>
        </w:rPr>
      </w:pPr>
      <w:bookmarkStart w:id="8" w:name="X595bbc72380be50e5d7675514fc49466ee84dc0"/>
      <w:bookmarkEnd w:id="7"/>
      <w:r w:rsidRPr="00DE470A">
        <w:rPr>
          <w:color w:val="D86DCB" w:themeColor="accent5" w:themeTint="99"/>
        </w:rPr>
        <w:t>Priority 3: Supporting progression between tiers</w:t>
      </w:r>
    </w:p>
    <w:p w14:paraId="3379832F" w14:textId="77777777" w:rsidR="001A2A47" w:rsidRDefault="001F07F7">
      <w:pPr>
        <w:pStyle w:val="FirstParagraph"/>
      </w:pPr>
      <w:r>
        <w:rPr>
          <w:b/>
          <w:bCs/>
        </w:rPr>
        <w:t>Focus:</w:t>
      </w:r>
      <w:r>
        <w:t xml:space="preserve"> Making progression visible and achievable.</w:t>
      </w:r>
    </w:p>
    <w:p w14:paraId="580EDCB7" w14:textId="77777777" w:rsidR="00DE470A" w:rsidRDefault="001F07F7">
      <w:pPr>
        <w:pStyle w:val="BodyText"/>
      </w:pPr>
      <w:r>
        <w:rPr>
          <w:b/>
          <w:bCs/>
        </w:rPr>
        <w:t>Key activity:</w:t>
      </w:r>
      <w:r>
        <w:t xml:space="preserve"> </w:t>
      </w:r>
    </w:p>
    <w:p w14:paraId="336BE301" w14:textId="77777777" w:rsidR="00DE470A" w:rsidRDefault="001F07F7" w:rsidP="00DE470A">
      <w:pPr>
        <w:pStyle w:val="BodyText"/>
        <w:spacing w:before="0" w:after="0"/>
      </w:pPr>
      <w:r>
        <w:t xml:space="preserve">- clarify what progression looks like between tiers </w:t>
      </w:r>
    </w:p>
    <w:p w14:paraId="3FCC3B0E" w14:textId="77777777" w:rsidR="00DE470A" w:rsidRDefault="001F07F7" w:rsidP="00DE470A">
      <w:pPr>
        <w:pStyle w:val="BodyText"/>
        <w:spacing w:before="0" w:after="0"/>
      </w:pPr>
      <w:r>
        <w:t xml:space="preserve">- share learning and case examples from within the Network </w:t>
      </w:r>
    </w:p>
    <w:p w14:paraId="57AA7997" w14:textId="4CF0752E" w:rsidR="001A2A47" w:rsidRDefault="001F07F7" w:rsidP="00DE470A">
      <w:pPr>
        <w:pStyle w:val="BodyText"/>
        <w:spacing w:before="0" w:after="0"/>
      </w:pPr>
      <w:r>
        <w:t>- explore light‑touch mentoring or buddying between tiers</w:t>
      </w:r>
    </w:p>
    <w:p w14:paraId="0ACFBA25" w14:textId="77777777" w:rsidR="00DE470A" w:rsidRDefault="001F07F7">
      <w:pPr>
        <w:pStyle w:val="BodyText"/>
      </w:pPr>
      <w:r>
        <w:rPr>
          <w:b/>
          <w:bCs/>
        </w:rPr>
        <w:t>Outcome:</w:t>
      </w:r>
      <w:r>
        <w:t xml:space="preserve"> </w:t>
      </w:r>
    </w:p>
    <w:p w14:paraId="461371AC" w14:textId="77777777" w:rsidR="00DE470A" w:rsidRDefault="001F07F7" w:rsidP="00DE470A">
      <w:pPr>
        <w:pStyle w:val="BodyText"/>
        <w:spacing w:before="0" w:after="0"/>
      </w:pPr>
      <w:r>
        <w:t xml:space="preserve">- organisations supported to increase income from trading </w:t>
      </w:r>
    </w:p>
    <w:p w14:paraId="420775B0" w14:textId="5E24D530" w:rsidR="001A2A47" w:rsidRDefault="001F07F7" w:rsidP="00DE470A">
      <w:pPr>
        <w:pStyle w:val="BodyText"/>
        <w:spacing w:before="0" w:after="0"/>
      </w:pPr>
      <w:r>
        <w:t>- progression seen as a positive outcome of involvement</w:t>
      </w:r>
    </w:p>
    <w:p w14:paraId="333AC6FE" w14:textId="72FCA827" w:rsidR="001A2A47" w:rsidRDefault="001A2A47"/>
    <w:p w14:paraId="70F0C0E2" w14:textId="77777777" w:rsidR="001A2A47" w:rsidRPr="00DE470A" w:rsidRDefault="001F07F7">
      <w:pPr>
        <w:pStyle w:val="Heading4"/>
        <w:rPr>
          <w:color w:val="D86DCB" w:themeColor="accent5" w:themeTint="99"/>
        </w:rPr>
      </w:pPr>
      <w:bookmarkStart w:id="9" w:name="Xb5fe064f49dec1afe32dd26e3b2f74dc1612c3f"/>
      <w:bookmarkEnd w:id="8"/>
      <w:r w:rsidRPr="00DE470A">
        <w:rPr>
          <w:color w:val="D86DCB" w:themeColor="accent5" w:themeTint="99"/>
        </w:rPr>
        <w:lastRenderedPageBreak/>
        <w:t>Priority 4: Strengthening collaboration and connection</w:t>
      </w:r>
    </w:p>
    <w:p w14:paraId="5F248A4C" w14:textId="77777777" w:rsidR="001A2A47" w:rsidRDefault="001F07F7">
      <w:pPr>
        <w:pStyle w:val="FirstParagraph"/>
      </w:pPr>
      <w:r>
        <w:rPr>
          <w:b/>
          <w:bCs/>
        </w:rPr>
        <w:t>Focus:</w:t>
      </w:r>
      <w:r>
        <w:t xml:space="preserve"> Encouraging organisations to work together rather than in isolation.</w:t>
      </w:r>
    </w:p>
    <w:p w14:paraId="61215FA9" w14:textId="77777777" w:rsidR="00DE470A" w:rsidRDefault="001F07F7">
      <w:pPr>
        <w:pStyle w:val="BodyText"/>
      </w:pPr>
      <w:r>
        <w:rPr>
          <w:b/>
          <w:bCs/>
        </w:rPr>
        <w:t>Key activity:</w:t>
      </w:r>
      <w:r>
        <w:t xml:space="preserve"> </w:t>
      </w:r>
    </w:p>
    <w:p w14:paraId="6B2691E3" w14:textId="77777777" w:rsidR="00DE470A" w:rsidRDefault="001F07F7" w:rsidP="00DE470A">
      <w:pPr>
        <w:pStyle w:val="BodyText"/>
        <w:spacing w:before="0" w:after="0"/>
      </w:pPr>
      <w:r>
        <w:t xml:space="preserve">- identify opportunities for collaboration and shared learning </w:t>
      </w:r>
    </w:p>
    <w:p w14:paraId="3D7B7236" w14:textId="77777777" w:rsidR="00DE470A" w:rsidRDefault="001F07F7" w:rsidP="00DE470A">
      <w:pPr>
        <w:pStyle w:val="BodyText"/>
        <w:spacing w:before="0" w:after="0"/>
      </w:pPr>
      <w:r>
        <w:t xml:space="preserve">- encourage informal peer support across the Network </w:t>
      </w:r>
    </w:p>
    <w:p w14:paraId="17DA6A8A" w14:textId="41B7A681" w:rsidR="001A2A47" w:rsidRDefault="001F07F7" w:rsidP="00DE470A">
      <w:pPr>
        <w:pStyle w:val="BodyText"/>
        <w:spacing w:before="0" w:after="0"/>
      </w:pPr>
      <w:r>
        <w:t>- explore joint responses to opportunities where appropriate</w:t>
      </w:r>
    </w:p>
    <w:p w14:paraId="06A47183" w14:textId="77777777" w:rsidR="00DE470A" w:rsidRDefault="001F07F7">
      <w:pPr>
        <w:pStyle w:val="BodyText"/>
      </w:pPr>
      <w:r>
        <w:rPr>
          <w:b/>
          <w:bCs/>
        </w:rPr>
        <w:t>Outcome:</w:t>
      </w:r>
      <w:r>
        <w:t xml:space="preserve"> </w:t>
      </w:r>
    </w:p>
    <w:p w14:paraId="31DBC1FE" w14:textId="77777777" w:rsidR="00DE470A" w:rsidRDefault="001F07F7" w:rsidP="00DE470A">
      <w:pPr>
        <w:pStyle w:val="BodyText"/>
        <w:spacing w:before="0" w:after="0"/>
      </w:pPr>
      <w:r>
        <w:t xml:space="preserve">- stronger relationships between organisations </w:t>
      </w:r>
    </w:p>
    <w:p w14:paraId="3135FD4F" w14:textId="6DA36EBA" w:rsidR="001A2A47" w:rsidRDefault="001F07F7" w:rsidP="00DE470A">
      <w:pPr>
        <w:pStyle w:val="BodyText"/>
        <w:spacing w:before="0" w:after="0"/>
      </w:pPr>
      <w:r>
        <w:t>- reduced duplication and increased confidence</w:t>
      </w:r>
    </w:p>
    <w:p w14:paraId="7F439CFB" w14:textId="56AE00D1" w:rsidR="001A2A47" w:rsidRDefault="001A2A47"/>
    <w:p w14:paraId="5FEA4EDB" w14:textId="77777777" w:rsidR="001A2A47" w:rsidRPr="00DE470A" w:rsidRDefault="001F07F7">
      <w:pPr>
        <w:pStyle w:val="Heading4"/>
        <w:rPr>
          <w:color w:val="D86DCB" w:themeColor="accent5" w:themeTint="99"/>
        </w:rPr>
      </w:pPr>
      <w:bookmarkStart w:id="10" w:name="priority-5-visibility-and-communication"/>
      <w:bookmarkEnd w:id="9"/>
      <w:r w:rsidRPr="00DE470A">
        <w:rPr>
          <w:color w:val="D86DCB" w:themeColor="accent5" w:themeTint="99"/>
        </w:rPr>
        <w:t>Priority 5: Visibility and communication</w:t>
      </w:r>
    </w:p>
    <w:p w14:paraId="3AE00332" w14:textId="77777777" w:rsidR="001A2A47" w:rsidRDefault="001F07F7">
      <w:pPr>
        <w:pStyle w:val="FirstParagraph"/>
      </w:pPr>
      <w:r>
        <w:rPr>
          <w:b/>
          <w:bCs/>
        </w:rPr>
        <w:t>Focus:</w:t>
      </w:r>
      <w:r>
        <w:t xml:space="preserve"> Improving how NL SEN communicates and presents itself.</w:t>
      </w:r>
    </w:p>
    <w:p w14:paraId="1040CCD5" w14:textId="77777777" w:rsidR="00DE470A" w:rsidRDefault="001F07F7">
      <w:pPr>
        <w:pStyle w:val="BodyText"/>
        <w:rPr>
          <w:b/>
          <w:bCs/>
        </w:rPr>
      </w:pPr>
      <w:r>
        <w:rPr>
          <w:b/>
          <w:bCs/>
        </w:rPr>
        <w:t>Key activity:</w:t>
      </w:r>
    </w:p>
    <w:p w14:paraId="49204C9A" w14:textId="77777777" w:rsidR="00DE470A" w:rsidRDefault="001F07F7" w:rsidP="00DE470A">
      <w:pPr>
        <w:pStyle w:val="BodyText"/>
        <w:spacing w:before="0" w:after="0"/>
      </w:pPr>
      <w:r>
        <w:t>- improve clarity of communications to members</w:t>
      </w:r>
    </w:p>
    <w:p w14:paraId="0D7D91A1" w14:textId="77777777" w:rsidR="00DE470A" w:rsidRDefault="001F07F7" w:rsidP="00DE470A">
      <w:pPr>
        <w:pStyle w:val="BodyText"/>
        <w:spacing w:before="0" w:after="0"/>
      </w:pPr>
      <w:r>
        <w:t xml:space="preserve">- begin planning for a simple NL SEN web presence </w:t>
      </w:r>
    </w:p>
    <w:p w14:paraId="3EE774A0" w14:textId="4364CF9D" w:rsidR="001A2A47" w:rsidRDefault="001F07F7" w:rsidP="00DE470A">
      <w:pPr>
        <w:pStyle w:val="BodyText"/>
        <w:spacing w:before="0" w:after="0"/>
      </w:pPr>
      <w:r>
        <w:t>- explore the use of tier‑based identity (e.g. logos) in future</w:t>
      </w:r>
    </w:p>
    <w:p w14:paraId="6B799F07" w14:textId="77777777" w:rsidR="00DE470A" w:rsidRDefault="001F07F7">
      <w:pPr>
        <w:pStyle w:val="BodyText"/>
      </w:pPr>
      <w:r>
        <w:rPr>
          <w:b/>
          <w:bCs/>
        </w:rPr>
        <w:t>Outcome:</w:t>
      </w:r>
      <w:r>
        <w:t xml:space="preserve"> </w:t>
      </w:r>
    </w:p>
    <w:p w14:paraId="4F7FEBA7" w14:textId="77777777" w:rsidR="00DE470A" w:rsidRDefault="001F07F7" w:rsidP="00DE470A">
      <w:pPr>
        <w:pStyle w:val="BodyText"/>
        <w:spacing w:before="0" w:after="0"/>
      </w:pPr>
      <w:r>
        <w:t xml:space="preserve">- clearer sense of belonging for members </w:t>
      </w:r>
    </w:p>
    <w:p w14:paraId="5071E156" w14:textId="33D6B8E5" w:rsidR="001A2A47" w:rsidRDefault="001F07F7" w:rsidP="00DE470A">
      <w:pPr>
        <w:pStyle w:val="BodyText"/>
        <w:spacing w:before="0" w:after="0"/>
      </w:pPr>
      <w:r>
        <w:t>- improved external understanding of NL SEN</w:t>
      </w:r>
    </w:p>
    <w:p w14:paraId="3BDE7776" w14:textId="798043ED" w:rsidR="001A2A47" w:rsidRDefault="001A2A47"/>
    <w:p w14:paraId="6099ADD3" w14:textId="77777777" w:rsidR="001A2A47" w:rsidRPr="002F2EBE" w:rsidRDefault="001F07F7">
      <w:pPr>
        <w:pStyle w:val="Heading3"/>
        <w:rPr>
          <w:color w:val="77206D" w:themeColor="accent5" w:themeShade="BF"/>
        </w:rPr>
      </w:pPr>
      <w:bookmarkStart w:id="11" w:name="linking-activity-to-membership-tiers"/>
      <w:bookmarkEnd w:id="5"/>
      <w:bookmarkEnd w:id="10"/>
      <w:r w:rsidRPr="002F2EBE">
        <w:rPr>
          <w:color w:val="77206D" w:themeColor="accent5" w:themeShade="BF"/>
        </w:rPr>
        <w:t>5. Linking activity to membership tiers</w:t>
      </w:r>
    </w:p>
    <w:p w14:paraId="1A0B64FA" w14:textId="77777777" w:rsidR="00DE470A" w:rsidRDefault="001F07F7">
      <w:pPr>
        <w:pStyle w:val="FirstParagraph"/>
      </w:pPr>
      <w:r>
        <w:t xml:space="preserve">The development plan will recognise that: </w:t>
      </w:r>
    </w:p>
    <w:p w14:paraId="66F3F409" w14:textId="77777777" w:rsidR="00DE470A" w:rsidRDefault="001F07F7">
      <w:pPr>
        <w:pStyle w:val="FirstParagraph"/>
      </w:pPr>
      <w:r>
        <w:t xml:space="preserve">- Tier 1 organisations may seek collaboration, influence and advanced discussion </w:t>
      </w:r>
    </w:p>
    <w:p w14:paraId="0D119E71" w14:textId="77777777" w:rsidR="00DE470A" w:rsidRDefault="001F07F7">
      <w:pPr>
        <w:pStyle w:val="FirstParagraph"/>
      </w:pPr>
      <w:r>
        <w:t xml:space="preserve">- Tier 2 organisations may focus on growing and stabilising trading activity </w:t>
      </w:r>
    </w:p>
    <w:p w14:paraId="04405421" w14:textId="77777777" w:rsidR="00DE470A" w:rsidRDefault="001F07F7">
      <w:pPr>
        <w:pStyle w:val="FirstParagraph"/>
      </w:pPr>
      <w:r>
        <w:t xml:space="preserve">- Tier 3 organisations will need confidence‑building and practical start‑up support </w:t>
      </w:r>
    </w:p>
    <w:p w14:paraId="02AE6E31" w14:textId="77F81B68" w:rsidR="001A2A47" w:rsidRDefault="001F07F7">
      <w:pPr>
        <w:pStyle w:val="FirstParagraph"/>
      </w:pPr>
      <w:r>
        <w:t>- Tier 4 partners will support and enable the above activity</w:t>
      </w:r>
    </w:p>
    <w:p w14:paraId="78C60EE9" w14:textId="77777777" w:rsidR="001A2A47" w:rsidRDefault="001F07F7">
      <w:pPr>
        <w:pStyle w:val="BodyText"/>
      </w:pPr>
      <w:r>
        <w:t>Activity will be designed with these differences in mind.</w:t>
      </w:r>
    </w:p>
    <w:p w14:paraId="6136FAEE" w14:textId="48BAC845" w:rsidR="001A2A47" w:rsidRDefault="001A2A47"/>
    <w:p w14:paraId="6867BA8B" w14:textId="77777777" w:rsidR="002F2EBE" w:rsidRDefault="002F2EBE">
      <w:pPr>
        <w:pStyle w:val="Heading3"/>
        <w:rPr>
          <w:color w:val="77206D" w:themeColor="accent5" w:themeShade="BF"/>
        </w:rPr>
        <w:sectPr w:rsidR="002F2EBE">
          <w:footnotePr>
            <w:numRestart w:val="eachSect"/>
          </w:footnotePr>
          <w:pgSz w:w="12240" w:h="15840"/>
          <w:pgMar w:top="1440" w:right="1440" w:bottom="1440" w:left="1440" w:header="720" w:footer="720" w:gutter="0"/>
          <w:cols w:space="720"/>
        </w:sectPr>
      </w:pPr>
      <w:bookmarkStart w:id="12" w:name="review-and-flexibility"/>
      <w:bookmarkEnd w:id="11"/>
    </w:p>
    <w:p w14:paraId="154557CD" w14:textId="77777777" w:rsidR="001A2A47" w:rsidRPr="002F2EBE" w:rsidRDefault="001F07F7">
      <w:pPr>
        <w:pStyle w:val="Heading3"/>
        <w:rPr>
          <w:color w:val="77206D" w:themeColor="accent5" w:themeShade="BF"/>
        </w:rPr>
      </w:pPr>
      <w:r w:rsidRPr="002F2EBE">
        <w:rPr>
          <w:color w:val="77206D" w:themeColor="accent5" w:themeShade="BF"/>
        </w:rPr>
        <w:lastRenderedPageBreak/>
        <w:t>6. Review and flexibility</w:t>
      </w:r>
    </w:p>
    <w:p w14:paraId="0030BA4D" w14:textId="77777777" w:rsidR="002F2EBE" w:rsidRDefault="001F07F7">
      <w:pPr>
        <w:pStyle w:val="FirstParagraph"/>
      </w:pPr>
      <w:r>
        <w:t xml:space="preserve">The development plan will: </w:t>
      </w:r>
    </w:p>
    <w:p w14:paraId="4A8DFC0F" w14:textId="77777777" w:rsidR="002F2EBE" w:rsidRDefault="001F07F7" w:rsidP="002F2EBE">
      <w:pPr>
        <w:pStyle w:val="FirstParagraph"/>
        <w:spacing w:before="0" w:after="0"/>
      </w:pPr>
      <w:r>
        <w:t xml:space="preserve">- be reviewed regularly by the Network and working group </w:t>
      </w:r>
    </w:p>
    <w:p w14:paraId="0CF66363" w14:textId="77777777" w:rsidR="002F2EBE" w:rsidRDefault="001F07F7" w:rsidP="002F2EBE">
      <w:pPr>
        <w:pStyle w:val="FirstParagraph"/>
        <w:spacing w:before="0" w:after="0"/>
      </w:pPr>
      <w:r>
        <w:t xml:space="preserve">- remain flexible to respond to opportunity and capacity </w:t>
      </w:r>
    </w:p>
    <w:p w14:paraId="2046170F" w14:textId="440B9F98" w:rsidR="001A2A47" w:rsidRDefault="001F07F7" w:rsidP="002F2EBE">
      <w:pPr>
        <w:pStyle w:val="FirstParagraph"/>
        <w:spacing w:before="0" w:after="0"/>
      </w:pPr>
      <w:r>
        <w:t>- evolve as NL SEN grows</w:t>
      </w:r>
    </w:p>
    <w:p w14:paraId="3BEF6E25" w14:textId="77777777" w:rsidR="001A2A47" w:rsidRDefault="001F07F7">
      <w:pPr>
        <w:pStyle w:val="BodyText"/>
      </w:pPr>
      <w:r>
        <w:t>This is a living plan, not a fixed programme.</w:t>
      </w:r>
    </w:p>
    <w:p w14:paraId="6B615728" w14:textId="634F8648" w:rsidR="001A2A47" w:rsidRDefault="001A2A47"/>
    <w:p w14:paraId="105991F2" w14:textId="77777777" w:rsidR="001A2A47" w:rsidRPr="002F2EBE" w:rsidRDefault="001F07F7">
      <w:pPr>
        <w:pStyle w:val="Heading3"/>
        <w:rPr>
          <w:color w:val="77206D" w:themeColor="accent5" w:themeShade="BF"/>
        </w:rPr>
      </w:pPr>
      <w:bookmarkStart w:id="13" w:name="what-this-proposal-does-and-does-not-do"/>
      <w:bookmarkEnd w:id="12"/>
      <w:r w:rsidRPr="002F2EBE">
        <w:rPr>
          <w:color w:val="77206D" w:themeColor="accent5" w:themeShade="BF"/>
        </w:rPr>
        <w:t>7. What this proposal does and does not do</w:t>
      </w:r>
    </w:p>
    <w:p w14:paraId="23D71612" w14:textId="77777777" w:rsidR="002F2EBE" w:rsidRDefault="001F07F7">
      <w:pPr>
        <w:pStyle w:val="FirstParagraph"/>
      </w:pPr>
      <w:r>
        <w:t xml:space="preserve">This proposal: </w:t>
      </w:r>
    </w:p>
    <w:p w14:paraId="148E209B" w14:textId="77777777" w:rsidR="002F2EBE" w:rsidRDefault="001F07F7" w:rsidP="002F2EBE">
      <w:pPr>
        <w:pStyle w:val="FirstParagraph"/>
        <w:spacing w:before="0" w:after="0"/>
      </w:pPr>
      <w:r>
        <w:t xml:space="preserve">- sets clear priorities for the next 6–12 months </w:t>
      </w:r>
    </w:p>
    <w:p w14:paraId="41463F88" w14:textId="77777777" w:rsidR="002F2EBE" w:rsidRDefault="001F07F7" w:rsidP="002F2EBE">
      <w:pPr>
        <w:pStyle w:val="FirstParagraph"/>
        <w:spacing w:before="0" w:after="0"/>
      </w:pPr>
      <w:r>
        <w:t xml:space="preserve">- supports focused and realistic delivery </w:t>
      </w:r>
    </w:p>
    <w:p w14:paraId="5740A07E" w14:textId="2B85A636" w:rsidR="001A2A47" w:rsidRDefault="001F07F7" w:rsidP="002F2EBE">
      <w:pPr>
        <w:pStyle w:val="FirstParagraph"/>
        <w:spacing w:before="0" w:after="0"/>
      </w:pPr>
      <w:r>
        <w:t>- links purpose, membership and activity</w:t>
      </w:r>
    </w:p>
    <w:p w14:paraId="0D224612" w14:textId="77777777" w:rsidR="00126E15" w:rsidRDefault="001F07F7">
      <w:pPr>
        <w:pStyle w:val="BodyText"/>
      </w:pPr>
      <w:r>
        <w:t xml:space="preserve">It does not: </w:t>
      </w:r>
    </w:p>
    <w:p w14:paraId="0E862478" w14:textId="77777777" w:rsidR="00126E15" w:rsidRDefault="001F07F7" w:rsidP="00126E15">
      <w:pPr>
        <w:pStyle w:val="BodyText"/>
        <w:spacing w:before="0" w:after="0"/>
      </w:pPr>
      <w:r>
        <w:t xml:space="preserve">- commit NL SEN to delivery beyond current capacity </w:t>
      </w:r>
    </w:p>
    <w:p w14:paraId="4D71AE18" w14:textId="77777777" w:rsidR="00126E15" w:rsidRDefault="001F07F7" w:rsidP="00126E15">
      <w:pPr>
        <w:pStyle w:val="BodyText"/>
        <w:spacing w:before="0" w:after="0"/>
      </w:pPr>
      <w:r>
        <w:t xml:space="preserve">- set detailed timelines or budgets </w:t>
      </w:r>
    </w:p>
    <w:p w14:paraId="6559E8B9" w14:textId="4B31B821" w:rsidR="001A2A47" w:rsidRDefault="001F07F7" w:rsidP="00126E15">
      <w:pPr>
        <w:pStyle w:val="BodyText"/>
        <w:spacing w:before="0" w:after="0"/>
      </w:pPr>
      <w:r>
        <w:t>- replace future planning work</w:t>
      </w:r>
    </w:p>
    <w:p w14:paraId="4541F113" w14:textId="1D309BF9" w:rsidR="001A2A47" w:rsidRDefault="001A2A47"/>
    <w:p w14:paraId="0DCA4703" w14:textId="77777777" w:rsidR="001A2A47" w:rsidRPr="00126E15" w:rsidRDefault="001F07F7">
      <w:pPr>
        <w:pStyle w:val="Heading3"/>
        <w:rPr>
          <w:color w:val="77206D" w:themeColor="accent5" w:themeShade="BF"/>
        </w:rPr>
      </w:pPr>
      <w:bookmarkStart w:id="14" w:name="key-questions-for-the-working-group"/>
      <w:bookmarkEnd w:id="13"/>
      <w:r w:rsidRPr="00126E15">
        <w:rPr>
          <w:color w:val="77206D" w:themeColor="accent5" w:themeShade="BF"/>
        </w:rPr>
        <w:t>8. Key questions for the working group</w:t>
      </w:r>
    </w:p>
    <w:p w14:paraId="5CF5FA85" w14:textId="77777777" w:rsidR="00126E15" w:rsidRDefault="001F07F7">
      <w:pPr>
        <w:pStyle w:val="FirstParagraph"/>
      </w:pPr>
      <w:r>
        <w:t xml:space="preserve">The working group is asked to consider: </w:t>
      </w:r>
    </w:p>
    <w:p w14:paraId="70B4FE52" w14:textId="77777777" w:rsidR="00126E15" w:rsidRDefault="001F07F7" w:rsidP="00126E15">
      <w:pPr>
        <w:pStyle w:val="FirstParagraph"/>
        <w:spacing w:before="0" w:after="0"/>
      </w:pPr>
      <w:r>
        <w:t xml:space="preserve">- Do these priorities reflect what NL SEN should focus on next? </w:t>
      </w:r>
    </w:p>
    <w:p w14:paraId="5280E48A" w14:textId="77777777" w:rsidR="00126E15" w:rsidRDefault="001F07F7" w:rsidP="00126E15">
      <w:pPr>
        <w:pStyle w:val="FirstParagraph"/>
        <w:spacing w:before="0" w:after="0"/>
      </w:pPr>
      <w:r>
        <w:t>- Are they realistic within current capacity?</w:t>
      </w:r>
    </w:p>
    <w:p w14:paraId="24130127" w14:textId="6A8D86FF" w:rsidR="001A2A47" w:rsidRDefault="001F07F7" w:rsidP="00126E15">
      <w:pPr>
        <w:pStyle w:val="FirstParagraph"/>
        <w:spacing w:before="0" w:after="0"/>
      </w:pPr>
      <w:r>
        <w:t xml:space="preserve"> - Are there any gaps or missing areas?</w:t>
      </w:r>
    </w:p>
    <w:p w14:paraId="081FFE74" w14:textId="77777777" w:rsidR="001A2A47" w:rsidRDefault="001F07F7">
      <w:pPr>
        <w:pStyle w:val="BodyText"/>
      </w:pPr>
      <w:r>
        <w:t>Agreement on these priorities will allow the revised Terms of Reference and detailed planning to be completed with confidence.</w:t>
      </w:r>
      <w:bookmarkEnd w:id="0"/>
      <w:bookmarkEnd w:id="1"/>
      <w:bookmarkEnd w:id="14"/>
    </w:p>
    <w:sectPr w:rsidR="001A2A4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B729F4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50135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1A2A47"/>
    <w:rsid w:val="00126E15"/>
    <w:rsid w:val="001A2A47"/>
    <w:rsid w:val="001C0ECE"/>
    <w:rsid w:val="001F07F7"/>
    <w:rsid w:val="002F2EBE"/>
    <w:rsid w:val="008C0255"/>
    <w:rsid w:val="0097616A"/>
    <w:rsid w:val="00C9698A"/>
    <w:rsid w:val="00D523DF"/>
    <w:rsid w:val="00D52835"/>
    <w:rsid w:val="00DE470A"/>
    <w:rsid w:val="00E10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5883"/>
  <w15:docId w15:val="{34D9B7E7-B28B-4BC6-8FEA-E3F4BE62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D449DD66BB2479DEFCB6B3EDE927A" ma:contentTypeVersion="16" ma:contentTypeDescription="Create a new document." ma:contentTypeScope="" ma:versionID="0c853ecce774c08b2b5cd934c146ebdb">
  <xsd:schema xmlns:xsd="http://www.w3.org/2001/XMLSchema" xmlns:xs="http://www.w3.org/2001/XMLSchema" xmlns:p="http://schemas.microsoft.com/office/2006/metadata/properties" xmlns:ns2="7f090689-8be7-432b-afff-be623f26ca30" xmlns:ns3="7a6376f3-77ac-4c25-99ed-139e729cd353" targetNamespace="http://schemas.microsoft.com/office/2006/metadata/properties" ma:root="true" ma:fieldsID="69592bbe751647b25bf2af0b7011f202" ns2:_="" ns3:_="">
    <xsd:import namespace="7f090689-8be7-432b-afff-be623f26ca30"/>
    <xsd:import namespace="7a6376f3-77ac-4c25-99ed-139e729cd3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90689-8be7-432b-afff-be623f26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1f9dcd-35d5-4778-92e4-1ec0b399d2e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376f3-77ac-4c25-99ed-139e729cd35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bd811ca-826d-4147-9d31-4d60084e42d7}" ma:internalName="TaxCatchAll" ma:showField="CatchAllData" ma:web="7a6376f3-77ac-4c25-99ed-139e729cd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090689-8be7-432b-afff-be623f26ca30">
      <Terms xmlns="http://schemas.microsoft.com/office/infopath/2007/PartnerControls"/>
    </lcf76f155ced4ddcb4097134ff3c332f>
    <TaxCatchAll xmlns="7a6376f3-77ac-4c25-99ed-139e729cd353" xsi:nil="true"/>
  </documentManagement>
</p:properties>
</file>

<file path=customXml/itemProps1.xml><?xml version="1.0" encoding="utf-8"?>
<ds:datastoreItem xmlns:ds="http://schemas.openxmlformats.org/officeDocument/2006/customXml" ds:itemID="{0C106C5B-22ED-40E5-9DF4-8735EE0F5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90689-8be7-432b-afff-be623f26ca30"/>
    <ds:schemaRef ds:uri="7a6376f3-77ac-4c25-99ed-139e729cd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26468-DA8A-4BD3-B5A3-4C0A154F714A}">
  <ds:schemaRefs>
    <ds:schemaRef ds:uri="http://schemas.microsoft.com/sharepoint/v3/contenttype/forms"/>
  </ds:schemaRefs>
</ds:datastoreItem>
</file>

<file path=customXml/itemProps3.xml><?xml version="1.0" encoding="utf-8"?>
<ds:datastoreItem xmlns:ds="http://schemas.openxmlformats.org/officeDocument/2006/customXml" ds:itemID="{2B93766A-BB5C-4027-A6EA-979EE5E5C5B7}">
  <ds:schemaRefs>
    <ds:schemaRef ds:uri="http://schemas.microsoft.com/office/2006/metadata/properties"/>
    <ds:schemaRef ds:uri="http://schemas.microsoft.com/office/infopath/2007/PartnerControls"/>
    <ds:schemaRef ds:uri="7f090689-8be7-432b-afff-be623f26ca30"/>
    <ds:schemaRef ds:uri="7a6376f3-77ac-4c25-99ed-139e729cd35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838</Words>
  <Characters>4571</Characters>
  <Application>Microsoft Office Word</Application>
  <DocSecurity>0</DocSecurity>
  <Lines>123</Lines>
  <Paragraphs>117</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Ann-Marie McGonigal</dc:creator>
  <cp:keywords/>
  <cp:lastModifiedBy>Ann-Marie McGonigal</cp:lastModifiedBy>
  <cp:revision>8</cp:revision>
  <dcterms:created xsi:type="dcterms:W3CDTF">2026-02-23T16:24:00Z</dcterms:created>
  <dcterms:modified xsi:type="dcterms:W3CDTF">2026-04-02T15:13:00Z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0x01010086DD449DD66BB2479DEFCB6B3EDE927A</vt:lpwstr>
  </property>
  <property fmtid="{D5CDD505-2E9C-101B-9397-08002B2CF9AE}" pid="3" name="MediaServiceImageTags">
    <vt:lpwstr/>
  </property>
  <property fmtid="{D5CDD505-2E9C-101B-9397-08002B2CF9AE}" pid="4" name="docLang">
    <vt:lpwstr>en</vt:lpwstr>
  </property>
</Properties>
</file>