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1203E1" w14:textId="77777777" w:rsidR="00073A38" w:rsidRPr="00073A38" w:rsidRDefault="00073A38" w:rsidP="00073A38">
      <w:pPr>
        <w:spacing w:before="100" w:beforeAutospacing="1" w:after="100" w:afterAutospacing="1"/>
        <w:outlineLvl w:val="5"/>
        <w:rPr>
          <w:rFonts w:cs="Arial"/>
          <w:b/>
          <w:bCs/>
          <w:sz w:val="36"/>
          <w:szCs w:val="36"/>
          <w:lang w:eastAsia="en-GB"/>
        </w:rPr>
      </w:pPr>
      <w:bookmarkStart w:id="0" w:name="_GoBack"/>
      <w:bookmarkEnd w:id="0"/>
      <w:r w:rsidRPr="00073A38">
        <w:rPr>
          <w:rFonts w:cs="Arial"/>
          <w:b/>
          <w:bCs/>
          <w:sz w:val="36"/>
          <w:szCs w:val="36"/>
          <w:lang w:eastAsia="en-GB"/>
        </w:rPr>
        <w:t xml:space="preserve">Bolt-on provisions for Single tier model SCIO constitution </w:t>
      </w:r>
    </w:p>
    <w:p w14:paraId="146E3546" w14:textId="77777777" w:rsidR="002B7076" w:rsidRDefault="002B7076" w:rsidP="002B7076">
      <w:pPr>
        <w:spacing w:before="100" w:beforeAutospacing="1" w:after="100" w:afterAutospacing="1"/>
        <w:jc w:val="both"/>
        <w:outlineLvl w:val="5"/>
        <w:rPr>
          <w:rFonts w:cs="Arial"/>
          <w:bCs/>
          <w:lang w:eastAsia="en-GB"/>
        </w:rPr>
      </w:pPr>
      <w:r w:rsidRPr="002B7076">
        <w:rPr>
          <w:rFonts w:cs="Arial"/>
          <w:bCs/>
          <w:lang w:eastAsia="en-GB"/>
        </w:rPr>
        <w:t>These are alternative clauses for some of the sections within our model constitution for a single-tier SCIO.</w:t>
      </w:r>
    </w:p>
    <w:p w14:paraId="62FE7247" w14:textId="77777777" w:rsidR="00194EC6" w:rsidRDefault="00194EC6" w:rsidP="00194EC6">
      <w:pPr>
        <w:spacing w:before="240" w:after="240"/>
        <w:rPr>
          <w:rFonts w:cs="Arial"/>
          <w:color w:val="000000"/>
          <w:lang w:eastAsia="en-GB"/>
        </w:rPr>
      </w:pPr>
      <w:r>
        <w:rPr>
          <w:rFonts w:cs="Arial"/>
          <w:bCs/>
          <w:lang w:eastAsia="en-GB"/>
        </w:rPr>
        <w:t>If you are using these bolt-on provisions within our model constitution</w:t>
      </w:r>
      <w:r w:rsidRPr="007C77F3">
        <w:rPr>
          <w:rFonts w:cs="Arial"/>
          <w:bCs/>
          <w:lang w:eastAsia="en-GB"/>
        </w:rPr>
        <w:t xml:space="preserve"> then you need to complete certain sections in full. OSCR have to know what are your charitable objectives and activities, the number of trustees you need for a quorum, etc. We have </w:t>
      </w:r>
      <w:r w:rsidRPr="007C77F3">
        <w:rPr>
          <w:rFonts w:cs="Arial"/>
          <w:bCs/>
          <w:highlight w:val="yellow"/>
          <w:lang w:eastAsia="en-GB"/>
        </w:rPr>
        <w:t>highlighted</w:t>
      </w:r>
      <w:r w:rsidRPr="007C77F3">
        <w:rPr>
          <w:rFonts w:cs="Arial"/>
          <w:bCs/>
          <w:lang w:eastAsia="en-GB"/>
        </w:rPr>
        <w:t xml:space="preserve"> the sections you must complete in order to gain charitable status so that you can ensure your constitution contains all the information that OSCR will be looking for when they consider whether your organisation can become a Scottish charity.</w:t>
      </w:r>
    </w:p>
    <w:p w14:paraId="152C557D" w14:textId="77777777" w:rsidR="007000FE" w:rsidRDefault="002B7076" w:rsidP="00A47485">
      <w:pPr>
        <w:pStyle w:val="Heading1"/>
        <w:rPr>
          <w:lang w:eastAsia="en-GB"/>
        </w:rPr>
      </w:pPr>
      <w:r>
        <w:rPr>
          <w:lang w:eastAsia="en-GB"/>
        </w:rPr>
        <w:t>SUPPLEMENT 1</w:t>
      </w:r>
      <w:r>
        <w:rPr>
          <w:lang w:eastAsia="en-GB"/>
        </w:rPr>
        <w:tab/>
      </w:r>
      <w:r w:rsidRPr="002B7076">
        <w:rPr>
          <w:lang w:eastAsia="en-GB"/>
        </w:rPr>
        <w:t>Proxy voting</w:t>
      </w:r>
    </w:p>
    <w:p w14:paraId="60D84625" w14:textId="77777777" w:rsidR="00BC242A" w:rsidRPr="00BC242A" w:rsidRDefault="00BC242A" w:rsidP="00BC242A">
      <w:pPr>
        <w:rPr>
          <w:lang w:eastAsia="en-GB"/>
        </w:rPr>
      </w:pPr>
    </w:p>
    <w:p w14:paraId="1C411752" w14:textId="77777777" w:rsidR="002B7076" w:rsidRPr="002B7076" w:rsidRDefault="002B7076" w:rsidP="00A47485">
      <w:pPr>
        <w:pStyle w:val="Heading1"/>
        <w:ind w:left="2127" w:hanging="2127"/>
        <w:rPr>
          <w:lang w:eastAsia="en-GB"/>
        </w:rPr>
      </w:pPr>
      <w:r>
        <w:rPr>
          <w:lang w:eastAsia="en-GB"/>
        </w:rPr>
        <w:t xml:space="preserve">SUPPLEMENT </w:t>
      </w:r>
      <w:r w:rsidR="008E3EA0">
        <w:rPr>
          <w:lang w:eastAsia="en-GB"/>
        </w:rPr>
        <w:t>2</w:t>
      </w:r>
      <w:r>
        <w:rPr>
          <w:lang w:eastAsia="en-GB"/>
        </w:rPr>
        <w:tab/>
      </w:r>
      <w:r w:rsidRPr="002B7076">
        <w:rPr>
          <w:lang w:eastAsia="en-GB"/>
        </w:rPr>
        <w:t>Chief executive (or equivalent) serving as a charity trustee</w:t>
      </w:r>
    </w:p>
    <w:p w14:paraId="0BA4A453" w14:textId="77777777" w:rsidR="002B7076" w:rsidRDefault="002B7076" w:rsidP="002B7076">
      <w:pPr>
        <w:spacing w:before="100" w:beforeAutospacing="1" w:after="100" w:afterAutospacing="1"/>
        <w:outlineLvl w:val="5"/>
        <w:rPr>
          <w:rFonts w:cs="Arial"/>
          <w:bCs/>
          <w:lang w:eastAsia="en-GB"/>
        </w:rPr>
      </w:pPr>
      <w:r>
        <w:rPr>
          <w:bCs/>
        </w:rPr>
        <w:t>NOTE: The use of numbering such as “39A”, “39B” etc in the bolt-on provisions is intended simply to clarify where additional provisions are to be inserted (in the above example the new provisions would appear after clause 39 but before clause 40). Once the draft has been fully assembled, all clauses should be numbered through in the normal manner (e.g. 39A would become 40, 39B would become 41 and 40 (old numbering) would become 42); cross-references should be altered accordingly.</w:t>
      </w:r>
    </w:p>
    <w:p w14:paraId="4213F28F" w14:textId="77777777" w:rsidR="00073A38" w:rsidRDefault="00073A38" w:rsidP="00A47485">
      <w:pPr>
        <w:pStyle w:val="Heading1"/>
        <w:rPr>
          <w:lang w:eastAsia="en-GB"/>
        </w:rPr>
      </w:pPr>
    </w:p>
    <w:p w14:paraId="3ADFF806" w14:textId="563ECB8E" w:rsidR="002B7076" w:rsidRPr="002B7076" w:rsidRDefault="00227E44" w:rsidP="00A47485">
      <w:pPr>
        <w:pStyle w:val="Heading1"/>
        <w:rPr>
          <w:lang w:eastAsia="en-GB"/>
        </w:rPr>
      </w:pPr>
      <w:r>
        <w:rPr>
          <w:lang w:eastAsia="en-GB"/>
        </w:rPr>
        <w:t xml:space="preserve">SUPPLEMENT </w:t>
      </w:r>
      <w:r w:rsidR="00A47485">
        <w:rPr>
          <w:lang w:eastAsia="en-GB"/>
        </w:rPr>
        <w:t xml:space="preserve">1 </w:t>
      </w:r>
      <w:r w:rsidR="00A47485">
        <w:rPr>
          <w:lang w:eastAsia="en-GB"/>
        </w:rPr>
        <w:tab/>
      </w:r>
      <w:r w:rsidR="002B7076" w:rsidRPr="002B7076">
        <w:rPr>
          <w:lang w:eastAsia="en-GB"/>
        </w:rPr>
        <w:t xml:space="preserve"> Proxy voting</w:t>
      </w:r>
    </w:p>
    <w:p w14:paraId="3D3AD878" w14:textId="77777777" w:rsidR="002B7076" w:rsidRPr="002B7076" w:rsidRDefault="008E3EA0" w:rsidP="002B7076">
      <w:pPr>
        <w:spacing w:before="240" w:after="240"/>
        <w:jc w:val="both"/>
        <w:rPr>
          <w:rFonts w:cs="Arial"/>
          <w:lang w:eastAsia="en-GB"/>
        </w:rPr>
      </w:pPr>
      <w:r>
        <w:rPr>
          <w:rFonts w:cs="Arial"/>
          <w:lang w:eastAsia="en-GB"/>
        </w:rPr>
        <w:t>1</w:t>
      </w:r>
      <w:r w:rsidR="002B7076" w:rsidRPr="002B7076">
        <w:rPr>
          <w:rFonts w:cs="Arial"/>
          <w:lang w:eastAsia="en-GB"/>
        </w:rPr>
        <w:t xml:space="preserve">. Add immediately after clause </w:t>
      </w:r>
      <w:r>
        <w:rPr>
          <w:rFonts w:cs="Arial"/>
          <w:lang w:eastAsia="en-GB"/>
        </w:rPr>
        <w:t>87</w:t>
      </w:r>
      <w:r w:rsidR="002B7076" w:rsidRPr="002B7076">
        <w:rPr>
          <w:rFonts w:cs="Arial"/>
          <w:lang w:eastAsia="en-GB"/>
        </w:rPr>
        <w:t>:-</w:t>
      </w:r>
    </w:p>
    <w:p w14:paraId="158F48B7" w14:textId="77777777" w:rsidR="002B7076" w:rsidRPr="002B7076" w:rsidRDefault="002B7076" w:rsidP="002B7076">
      <w:pPr>
        <w:spacing w:before="240" w:after="240"/>
        <w:jc w:val="both"/>
        <w:rPr>
          <w:rFonts w:cs="Arial"/>
          <w:lang w:eastAsia="en-GB"/>
        </w:rPr>
      </w:pPr>
      <w:r w:rsidRPr="002B7076">
        <w:rPr>
          <w:rFonts w:cs="Arial"/>
          <w:lang w:eastAsia="en-GB"/>
        </w:rPr>
        <w:t>“</w:t>
      </w:r>
      <w:r w:rsidR="008E3EA0">
        <w:rPr>
          <w:rFonts w:cs="Arial"/>
          <w:lang w:eastAsia="en-GB"/>
        </w:rPr>
        <w:t>87</w:t>
      </w:r>
      <w:r w:rsidRPr="002B7076">
        <w:rPr>
          <w:rFonts w:cs="Arial"/>
          <w:lang w:eastAsia="en-GB"/>
        </w:rPr>
        <w:t>A. The quorum for a members’ meeting shall be [</w:t>
      </w:r>
      <w:r w:rsidRPr="00B128E8">
        <w:rPr>
          <w:rFonts w:cs="Arial"/>
          <w:shd w:val="clear" w:color="auto" w:fill="FFFF00"/>
          <w:lang w:eastAsia="en-GB"/>
        </w:rPr>
        <w:t xml:space="preserve">   </w:t>
      </w:r>
      <w:r w:rsidRPr="002B7076">
        <w:rPr>
          <w:rFonts w:cs="Arial"/>
          <w:lang w:eastAsia="en-GB"/>
        </w:rPr>
        <w:t>] persons entitled to vote, each being a member or a proxy for a member.”</w:t>
      </w:r>
    </w:p>
    <w:p w14:paraId="34E55525" w14:textId="77777777" w:rsidR="002B7076" w:rsidRPr="002B7076" w:rsidRDefault="008E3EA0" w:rsidP="002B7076">
      <w:pPr>
        <w:spacing w:before="240" w:after="240"/>
        <w:jc w:val="both"/>
        <w:rPr>
          <w:rFonts w:cs="Arial"/>
          <w:lang w:eastAsia="en-GB"/>
        </w:rPr>
      </w:pPr>
      <w:r>
        <w:rPr>
          <w:rFonts w:cs="Arial"/>
          <w:lang w:eastAsia="en-GB"/>
        </w:rPr>
        <w:t>2</w:t>
      </w:r>
      <w:r w:rsidR="002B7076" w:rsidRPr="002B7076">
        <w:rPr>
          <w:rFonts w:cs="Arial"/>
          <w:lang w:eastAsia="en-GB"/>
        </w:rPr>
        <w:t xml:space="preserve">. Amend clause </w:t>
      </w:r>
      <w:r>
        <w:rPr>
          <w:rFonts w:cs="Arial"/>
          <w:lang w:eastAsia="en-GB"/>
        </w:rPr>
        <w:t>88</w:t>
      </w:r>
      <w:r w:rsidR="002B7076" w:rsidRPr="002B7076">
        <w:rPr>
          <w:rFonts w:cs="Arial"/>
          <w:lang w:eastAsia="en-GB"/>
        </w:rPr>
        <w:t>:-</w:t>
      </w:r>
    </w:p>
    <w:p w14:paraId="5D003CEA" w14:textId="77777777" w:rsidR="002B7076" w:rsidRPr="002B7076" w:rsidRDefault="002B7076" w:rsidP="002B7076">
      <w:pPr>
        <w:spacing w:before="240" w:after="240"/>
        <w:jc w:val="both"/>
        <w:rPr>
          <w:rFonts w:cs="Arial"/>
          <w:lang w:eastAsia="en-GB"/>
        </w:rPr>
      </w:pPr>
      <w:r w:rsidRPr="002B7076">
        <w:rPr>
          <w:rFonts w:cs="Arial"/>
          <w:lang w:eastAsia="en-GB"/>
        </w:rPr>
        <w:t>“</w:t>
      </w:r>
      <w:r w:rsidR="008E3EA0">
        <w:rPr>
          <w:rFonts w:cs="Arial"/>
          <w:lang w:eastAsia="en-GB"/>
        </w:rPr>
        <w:t>88</w:t>
      </w:r>
      <w:r w:rsidRPr="002B7076">
        <w:rPr>
          <w:rFonts w:cs="Arial"/>
          <w:lang w:eastAsia="en-GB"/>
        </w:rPr>
        <w:t>. Every charity trustee shall have one vote in his/her capacity as a member, which (whether on a show of hands or on a secret ballot) may be given either personally or by proxy.”</w:t>
      </w:r>
    </w:p>
    <w:p w14:paraId="6D2DB9FE" w14:textId="77777777" w:rsidR="002B7076" w:rsidRPr="002B7076" w:rsidRDefault="008E3EA0" w:rsidP="002B7076">
      <w:pPr>
        <w:spacing w:before="240" w:after="240"/>
        <w:jc w:val="both"/>
        <w:rPr>
          <w:rFonts w:cs="Arial"/>
          <w:lang w:eastAsia="en-GB"/>
        </w:rPr>
      </w:pPr>
      <w:r>
        <w:rPr>
          <w:rFonts w:cs="Arial"/>
          <w:lang w:eastAsia="en-GB"/>
        </w:rPr>
        <w:t>3</w:t>
      </w:r>
      <w:r w:rsidR="002B7076" w:rsidRPr="002B7076">
        <w:rPr>
          <w:rFonts w:cs="Arial"/>
          <w:lang w:eastAsia="en-GB"/>
        </w:rPr>
        <w:t xml:space="preserve">. Add immediately after clause </w:t>
      </w:r>
      <w:r>
        <w:rPr>
          <w:rFonts w:cs="Arial"/>
          <w:lang w:eastAsia="en-GB"/>
        </w:rPr>
        <w:t>91</w:t>
      </w:r>
      <w:r w:rsidR="002B7076" w:rsidRPr="002B7076">
        <w:rPr>
          <w:rFonts w:cs="Arial"/>
          <w:lang w:eastAsia="en-GB"/>
        </w:rPr>
        <w:t>:-</w:t>
      </w:r>
    </w:p>
    <w:p w14:paraId="0E452F13" w14:textId="77777777" w:rsidR="002B7076" w:rsidRPr="002B7076" w:rsidRDefault="002B7076" w:rsidP="002B7076">
      <w:pPr>
        <w:spacing w:before="240" w:after="240"/>
        <w:ind w:left="720" w:hanging="720"/>
        <w:jc w:val="both"/>
        <w:rPr>
          <w:rFonts w:cs="Arial"/>
          <w:lang w:eastAsia="en-GB"/>
        </w:rPr>
      </w:pPr>
      <w:r w:rsidRPr="002B7076">
        <w:rPr>
          <w:rFonts w:cs="Arial"/>
          <w:lang w:eastAsia="en-GB"/>
        </w:rPr>
        <w:t>“</w:t>
      </w:r>
      <w:r w:rsidR="008E3EA0">
        <w:rPr>
          <w:rFonts w:cs="Arial"/>
          <w:lang w:eastAsia="en-GB"/>
        </w:rPr>
        <w:t>91</w:t>
      </w:r>
      <w:r w:rsidRPr="002B7076">
        <w:rPr>
          <w:rFonts w:cs="Arial"/>
          <w:lang w:eastAsia="en-GB"/>
        </w:rPr>
        <w:t>A.</w:t>
      </w:r>
      <w:r w:rsidRPr="002B7076">
        <w:rPr>
          <w:rFonts w:cs="Arial"/>
          <w:lang w:eastAsia="en-GB"/>
        </w:rPr>
        <w:tab/>
        <w:t>A member who wishes to appoint a proxy to vote on his/her behalf at any members’ meeting:-</w:t>
      </w:r>
    </w:p>
    <w:p w14:paraId="0F2BB1AA" w14:textId="77777777" w:rsidR="002B7076" w:rsidRPr="002B7076" w:rsidRDefault="008E3EA0" w:rsidP="002B7076">
      <w:pPr>
        <w:spacing w:before="240" w:after="240"/>
        <w:ind w:left="1440" w:hanging="720"/>
        <w:jc w:val="both"/>
        <w:rPr>
          <w:rFonts w:cs="Arial"/>
          <w:lang w:eastAsia="en-GB"/>
        </w:rPr>
      </w:pPr>
      <w:r>
        <w:rPr>
          <w:rFonts w:cs="Arial"/>
          <w:lang w:eastAsia="en-GB"/>
        </w:rPr>
        <w:t>91</w:t>
      </w:r>
      <w:r w:rsidR="002B7076" w:rsidRPr="002B7076">
        <w:rPr>
          <w:rFonts w:cs="Arial"/>
          <w:lang w:eastAsia="en-GB"/>
        </w:rPr>
        <w:t>A.1</w:t>
      </w:r>
      <w:r w:rsidR="002B7076" w:rsidRPr="002B7076">
        <w:rPr>
          <w:rFonts w:cs="Arial"/>
          <w:lang w:eastAsia="en-GB"/>
        </w:rPr>
        <w:tab/>
        <w:t>must give to the SCIO a proxy form (in such terms as the board requires), signed by</w:t>
      </w:r>
      <w:r w:rsidR="005B1A67">
        <w:rPr>
          <w:rFonts w:cs="Arial"/>
          <w:lang w:eastAsia="en-GB"/>
        </w:rPr>
        <w:t xml:space="preserve"> them</w:t>
      </w:r>
      <w:r w:rsidR="002B7076" w:rsidRPr="002B7076">
        <w:rPr>
          <w:rFonts w:cs="Arial"/>
          <w:lang w:eastAsia="en-GB"/>
        </w:rPr>
        <w:t>; or</w:t>
      </w:r>
    </w:p>
    <w:p w14:paraId="1A4B7E5B" w14:textId="77777777" w:rsidR="002B7076" w:rsidRPr="002B7076" w:rsidRDefault="008E3EA0" w:rsidP="002B7076">
      <w:pPr>
        <w:spacing w:before="240" w:after="240"/>
        <w:ind w:left="1440" w:hanging="720"/>
        <w:jc w:val="both"/>
        <w:rPr>
          <w:rFonts w:cs="Arial"/>
          <w:lang w:eastAsia="en-GB"/>
        </w:rPr>
      </w:pPr>
      <w:r>
        <w:rPr>
          <w:rFonts w:cs="Arial"/>
          <w:lang w:eastAsia="en-GB"/>
        </w:rPr>
        <w:lastRenderedPageBreak/>
        <w:t>91</w:t>
      </w:r>
      <w:r w:rsidR="002B7076" w:rsidRPr="002B7076">
        <w:rPr>
          <w:rFonts w:cs="Arial"/>
          <w:lang w:eastAsia="en-GB"/>
        </w:rPr>
        <w:t>A.2</w:t>
      </w:r>
      <w:r w:rsidR="002B7076" w:rsidRPr="002B7076">
        <w:rPr>
          <w:rFonts w:cs="Arial"/>
          <w:lang w:eastAsia="en-GB"/>
        </w:rPr>
        <w:tab/>
        <w:t>must send by electronic means to the SCIO at the email address notified to the members for that purpose, a proxy form (in such terms as the board requires)</w:t>
      </w:r>
    </w:p>
    <w:p w14:paraId="5D3B3A5B" w14:textId="77777777" w:rsidR="002B7076" w:rsidRPr="002B7076" w:rsidRDefault="002B7076" w:rsidP="002B7076">
      <w:pPr>
        <w:spacing w:before="240" w:after="240"/>
        <w:ind w:left="720"/>
        <w:jc w:val="both"/>
        <w:rPr>
          <w:rFonts w:cs="Arial"/>
          <w:lang w:eastAsia="en-GB"/>
        </w:rPr>
      </w:pPr>
      <w:r w:rsidRPr="002B7076">
        <w:rPr>
          <w:rFonts w:cs="Arial"/>
          <w:lang w:eastAsia="en-GB"/>
        </w:rPr>
        <w:t>providing (in either case) the proxy form is received by the SCIO at the relevant address not less than 48 hours before the time for holding the members’ meeting.</w:t>
      </w:r>
    </w:p>
    <w:p w14:paraId="443A91F8" w14:textId="77777777" w:rsidR="002B7076" w:rsidRPr="002B7076" w:rsidRDefault="008E3EA0" w:rsidP="002B7076">
      <w:pPr>
        <w:spacing w:before="240" w:after="240"/>
        <w:ind w:left="720" w:hanging="720"/>
        <w:jc w:val="both"/>
        <w:rPr>
          <w:rFonts w:cs="Arial"/>
          <w:lang w:eastAsia="en-GB"/>
        </w:rPr>
      </w:pPr>
      <w:r>
        <w:rPr>
          <w:rFonts w:cs="Arial"/>
          <w:lang w:eastAsia="en-GB"/>
        </w:rPr>
        <w:t>91</w:t>
      </w:r>
      <w:r w:rsidR="002B7076" w:rsidRPr="002B7076">
        <w:rPr>
          <w:rFonts w:cs="Arial"/>
          <w:lang w:eastAsia="en-GB"/>
        </w:rPr>
        <w:t>B.</w:t>
      </w:r>
      <w:r w:rsidR="002B7076" w:rsidRPr="002B7076">
        <w:rPr>
          <w:rFonts w:cs="Arial"/>
          <w:lang w:eastAsia="en-GB"/>
        </w:rPr>
        <w:tab/>
        <w:t xml:space="preserve">An instrument of proxy which does not comply with the provisions of clause </w:t>
      </w:r>
      <w:r>
        <w:rPr>
          <w:rFonts w:cs="Arial"/>
          <w:lang w:eastAsia="en-GB"/>
        </w:rPr>
        <w:t>91</w:t>
      </w:r>
      <w:r w:rsidR="002B7076" w:rsidRPr="002B7076">
        <w:rPr>
          <w:rFonts w:cs="Arial"/>
          <w:lang w:eastAsia="en-GB"/>
        </w:rPr>
        <w:t>A, or which is not lodged or given in accordance with such provisions, shall be invalid.</w:t>
      </w:r>
    </w:p>
    <w:p w14:paraId="15FEB9ED" w14:textId="77777777" w:rsidR="002B7076" w:rsidRPr="002B7076" w:rsidRDefault="008E3EA0" w:rsidP="002B7076">
      <w:pPr>
        <w:spacing w:before="240" w:after="240"/>
        <w:ind w:left="720" w:hanging="720"/>
        <w:jc w:val="both"/>
        <w:rPr>
          <w:rFonts w:cs="Arial"/>
          <w:lang w:eastAsia="en-GB"/>
        </w:rPr>
      </w:pPr>
      <w:r>
        <w:rPr>
          <w:rFonts w:cs="Arial"/>
          <w:lang w:eastAsia="en-GB"/>
        </w:rPr>
        <w:t>91</w:t>
      </w:r>
      <w:r w:rsidR="002B7076" w:rsidRPr="002B7076">
        <w:rPr>
          <w:rFonts w:cs="Arial"/>
          <w:lang w:eastAsia="en-GB"/>
        </w:rPr>
        <w:t>C.</w:t>
      </w:r>
      <w:r w:rsidR="002B7076" w:rsidRPr="002B7076">
        <w:rPr>
          <w:rFonts w:cs="Arial"/>
          <w:lang w:eastAsia="en-GB"/>
        </w:rPr>
        <w:tab/>
        <w:t>A member shall not be entitled to appoint more than one proxy to attend on the same occasion.</w:t>
      </w:r>
    </w:p>
    <w:p w14:paraId="682F82FA" w14:textId="77777777" w:rsidR="002B7076" w:rsidRPr="002B7076" w:rsidRDefault="008E3EA0" w:rsidP="002B7076">
      <w:pPr>
        <w:spacing w:before="240" w:after="240"/>
        <w:jc w:val="both"/>
        <w:rPr>
          <w:rFonts w:cs="Arial"/>
          <w:lang w:eastAsia="en-GB"/>
        </w:rPr>
      </w:pPr>
      <w:r>
        <w:rPr>
          <w:rFonts w:cs="Arial"/>
          <w:lang w:eastAsia="en-GB"/>
        </w:rPr>
        <w:t>91</w:t>
      </w:r>
      <w:r w:rsidR="002B7076" w:rsidRPr="002B7076">
        <w:rPr>
          <w:rFonts w:cs="Arial"/>
          <w:lang w:eastAsia="en-GB"/>
        </w:rPr>
        <w:t>D.</w:t>
      </w:r>
      <w:r w:rsidR="002B7076" w:rsidRPr="002B7076">
        <w:rPr>
          <w:rFonts w:cs="Arial"/>
          <w:lang w:eastAsia="en-GB"/>
        </w:rPr>
        <w:tab/>
        <w:t>A proxy need not be a member of the organisation.</w:t>
      </w:r>
    </w:p>
    <w:p w14:paraId="01C08E69" w14:textId="77777777" w:rsidR="002B7076" w:rsidRPr="002B7076" w:rsidRDefault="008E3EA0" w:rsidP="002B7076">
      <w:pPr>
        <w:spacing w:before="240" w:after="240"/>
        <w:ind w:left="720" w:hanging="720"/>
        <w:jc w:val="both"/>
        <w:rPr>
          <w:rFonts w:cs="Arial"/>
          <w:lang w:eastAsia="en-GB"/>
        </w:rPr>
      </w:pPr>
      <w:r>
        <w:rPr>
          <w:rFonts w:cs="Arial"/>
          <w:lang w:eastAsia="en-GB"/>
        </w:rPr>
        <w:t>91</w:t>
      </w:r>
      <w:r w:rsidR="002B7076" w:rsidRPr="002B7076">
        <w:rPr>
          <w:rFonts w:cs="Arial"/>
          <w:lang w:eastAsia="en-GB"/>
        </w:rPr>
        <w:t>E.</w:t>
      </w:r>
      <w:r w:rsidR="002B7076" w:rsidRPr="002B7076">
        <w:rPr>
          <w:rFonts w:cs="Arial"/>
          <w:lang w:eastAsia="en-GB"/>
        </w:rPr>
        <w:tab/>
        <w:t xml:space="preserve">Subject to clause </w:t>
      </w:r>
      <w:r>
        <w:rPr>
          <w:rFonts w:cs="Arial"/>
          <w:lang w:eastAsia="en-GB"/>
        </w:rPr>
        <w:t>91</w:t>
      </w:r>
      <w:r w:rsidR="002B7076" w:rsidRPr="002B7076">
        <w:rPr>
          <w:rFonts w:cs="Arial"/>
          <w:lang w:eastAsia="en-GB"/>
        </w:rPr>
        <w:t>F, in relation to each resolution proposed at a members’ meeting, an individual shall not be entitled to cast more than [</w:t>
      </w:r>
      <w:r w:rsidR="002B7076" w:rsidRPr="00B128E8">
        <w:rPr>
          <w:rFonts w:cs="Arial"/>
          <w:shd w:val="clear" w:color="auto" w:fill="FFFF00"/>
          <w:lang w:eastAsia="en-GB"/>
        </w:rPr>
        <w:t xml:space="preserve">        </w:t>
      </w:r>
      <w:r w:rsidR="002B7076" w:rsidRPr="002B7076">
        <w:rPr>
          <w:rFonts w:cs="Arial"/>
          <w:lang w:eastAsia="en-GB"/>
        </w:rPr>
        <w:t xml:space="preserve">] votes as a proxy (in addition to any vote to which </w:t>
      </w:r>
      <w:r w:rsidR="008E5516">
        <w:rPr>
          <w:rFonts w:cs="Arial"/>
          <w:lang w:eastAsia="en-GB"/>
        </w:rPr>
        <w:t xml:space="preserve">they are </w:t>
      </w:r>
      <w:r w:rsidR="002B7076" w:rsidRPr="002B7076">
        <w:rPr>
          <w:rFonts w:cs="Arial"/>
          <w:lang w:eastAsia="en-GB"/>
        </w:rPr>
        <w:t xml:space="preserve">entitled personally, if </w:t>
      </w:r>
      <w:r w:rsidR="008E5516">
        <w:rPr>
          <w:rFonts w:cs="Arial"/>
          <w:lang w:eastAsia="en-GB"/>
        </w:rPr>
        <w:t xml:space="preserve">they are </w:t>
      </w:r>
      <w:r w:rsidR="002B7076" w:rsidRPr="002B7076">
        <w:rPr>
          <w:rFonts w:cs="Arial"/>
          <w:lang w:eastAsia="en-GB"/>
        </w:rPr>
        <w:t xml:space="preserve">a member of the SCIO). </w:t>
      </w:r>
    </w:p>
    <w:p w14:paraId="53240099" w14:textId="77777777" w:rsidR="002B7076" w:rsidRPr="002B7076" w:rsidRDefault="008E3EA0" w:rsidP="002B7076">
      <w:pPr>
        <w:spacing w:before="240" w:after="240"/>
        <w:ind w:left="720" w:hanging="720"/>
        <w:jc w:val="both"/>
        <w:rPr>
          <w:rFonts w:cs="Arial"/>
          <w:lang w:eastAsia="en-GB"/>
        </w:rPr>
      </w:pPr>
      <w:r>
        <w:rPr>
          <w:rFonts w:cs="Arial"/>
          <w:lang w:eastAsia="en-GB"/>
        </w:rPr>
        <w:t>91</w:t>
      </w:r>
      <w:r w:rsidR="002B7076" w:rsidRPr="002B7076">
        <w:rPr>
          <w:rFonts w:cs="Arial"/>
          <w:lang w:eastAsia="en-GB"/>
        </w:rPr>
        <w:t>F.</w:t>
      </w:r>
      <w:r w:rsidR="002B7076" w:rsidRPr="002B7076">
        <w:rPr>
          <w:rFonts w:cs="Arial"/>
          <w:lang w:eastAsia="en-GB"/>
        </w:rPr>
        <w:tab/>
        <w:t xml:space="preserve">Where members have appointed the chair of a members’ meeting to vote as their proxy - and have directed the chair (through wording in the proxy form) on whether </w:t>
      </w:r>
      <w:r w:rsidR="008E5516">
        <w:rPr>
          <w:rFonts w:cs="Arial"/>
          <w:lang w:eastAsia="en-GB"/>
        </w:rPr>
        <w:t xml:space="preserve">they </w:t>
      </w:r>
      <w:r w:rsidR="002B7076" w:rsidRPr="002B7076">
        <w:rPr>
          <w:rFonts w:cs="Arial"/>
          <w:lang w:eastAsia="en-GB"/>
        </w:rPr>
        <w:t xml:space="preserve">should vote on their behalf in favour of, or against, each resolution - the provisions of clause </w:t>
      </w:r>
      <w:r>
        <w:rPr>
          <w:rFonts w:cs="Arial"/>
          <w:lang w:eastAsia="en-GB"/>
        </w:rPr>
        <w:t>91</w:t>
      </w:r>
      <w:r w:rsidR="002B7076" w:rsidRPr="002B7076">
        <w:rPr>
          <w:rFonts w:cs="Arial"/>
          <w:lang w:eastAsia="en-GB"/>
        </w:rPr>
        <w:t>E shall not apply in relation to the chair, in acting as proxy for those members.</w:t>
      </w:r>
    </w:p>
    <w:p w14:paraId="2737DF1A" w14:textId="77777777" w:rsidR="002B7076" w:rsidRPr="002B7076" w:rsidRDefault="008E3EA0" w:rsidP="002B7076">
      <w:pPr>
        <w:spacing w:before="240" w:after="240"/>
        <w:ind w:left="720" w:hanging="720"/>
        <w:jc w:val="both"/>
        <w:rPr>
          <w:rFonts w:cs="Arial"/>
          <w:lang w:eastAsia="en-GB"/>
        </w:rPr>
      </w:pPr>
      <w:r>
        <w:rPr>
          <w:rFonts w:cs="Arial"/>
          <w:lang w:eastAsia="en-GB"/>
        </w:rPr>
        <w:t>91</w:t>
      </w:r>
      <w:r w:rsidR="002B7076" w:rsidRPr="002B7076">
        <w:rPr>
          <w:rFonts w:cs="Arial"/>
          <w:lang w:eastAsia="en-GB"/>
        </w:rPr>
        <w:t>G.</w:t>
      </w:r>
      <w:r w:rsidR="002B7076" w:rsidRPr="002B7076">
        <w:rPr>
          <w:rFonts w:cs="Arial"/>
          <w:lang w:eastAsia="en-GB"/>
        </w:rPr>
        <w:tab/>
        <w:t xml:space="preserve">A proxy appointed to attend and vote at any members’ meeting instead of a member shall have the same right as the member who appointed </w:t>
      </w:r>
      <w:r w:rsidR="005B1A67">
        <w:rPr>
          <w:rFonts w:cs="Arial"/>
          <w:lang w:eastAsia="en-GB"/>
        </w:rPr>
        <w:t xml:space="preserve">them </w:t>
      </w:r>
      <w:r w:rsidR="002B7076" w:rsidRPr="002B7076">
        <w:rPr>
          <w:rFonts w:cs="Arial"/>
          <w:lang w:eastAsia="en-GB"/>
        </w:rPr>
        <w:t xml:space="preserve">to speak at the meeting. </w:t>
      </w:r>
    </w:p>
    <w:p w14:paraId="2576BA0B" w14:textId="77777777" w:rsidR="002B7076" w:rsidRPr="002B7076" w:rsidRDefault="008E3EA0" w:rsidP="002B7076">
      <w:pPr>
        <w:spacing w:before="240" w:after="240"/>
        <w:jc w:val="both"/>
        <w:rPr>
          <w:rFonts w:cs="Arial"/>
          <w:lang w:eastAsia="en-GB"/>
        </w:rPr>
      </w:pPr>
      <w:r>
        <w:rPr>
          <w:rFonts w:cs="Arial"/>
          <w:lang w:eastAsia="en-GB"/>
        </w:rPr>
        <w:t>4</w:t>
      </w:r>
      <w:r w:rsidR="002B7076" w:rsidRPr="002B7076">
        <w:rPr>
          <w:rFonts w:cs="Arial"/>
          <w:lang w:eastAsia="en-GB"/>
        </w:rPr>
        <w:t xml:space="preserve">. Amend clause </w:t>
      </w:r>
      <w:r>
        <w:rPr>
          <w:rFonts w:cs="Arial"/>
          <w:lang w:eastAsia="en-GB"/>
        </w:rPr>
        <w:t>92</w:t>
      </w:r>
      <w:r w:rsidR="002B7076" w:rsidRPr="002B7076">
        <w:rPr>
          <w:rFonts w:cs="Arial"/>
          <w:lang w:eastAsia="en-GB"/>
        </w:rPr>
        <w:t>:-</w:t>
      </w:r>
    </w:p>
    <w:p w14:paraId="56CC0A6B" w14:textId="77777777" w:rsidR="002B7076" w:rsidRDefault="002B7076" w:rsidP="002B7076">
      <w:pPr>
        <w:spacing w:before="240" w:after="240"/>
        <w:ind w:left="720" w:hanging="720"/>
        <w:jc w:val="both"/>
        <w:rPr>
          <w:rFonts w:cs="Arial"/>
          <w:lang w:eastAsia="en-GB"/>
        </w:rPr>
      </w:pPr>
      <w:r w:rsidRPr="002B7076">
        <w:rPr>
          <w:rFonts w:cs="Arial"/>
          <w:lang w:eastAsia="en-GB"/>
        </w:rPr>
        <w:t>“</w:t>
      </w:r>
      <w:r w:rsidR="008E3EA0">
        <w:rPr>
          <w:rFonts w:cs="Arial"/>
          <w:lang w:eastAsia="en-GB"/>
        </w:rPr>
        <w:t>92</w:t>
      </w:r>
      <w:r w:rsidRPr="002B7076">
        <w:rPr>
          <w:rFonts w:cs="Arial"/>
          <w:lang w:eastAsia="en-GB"/>
        </w:rPr>
        <w:t>.</w:t>
      </w:r>
      <w:r w:rsidRPr="002B7076">
        <w:rPr>
          <w:rFonts w:cs="Arial"/>
          <w:lang w:eastAsia="en-GB"/>
        </w:rPr>
        <w:tab/>
        <w:t>A resolution put to the vote at a members’ meeting will be decided on a show of hands - unless the chairperson (or at least two persons present at the meeting and entitled to vote, whether as members or as proxies for members) ask for a secret ballot.”</w:t>
      </w:r>
    </w:p>
    <w:p w14:paraId="6CB87D37" w14:textId="77777777" w:rsidR="002B7076" w:rsidRPr="002B7076" w:rsidRDefault="002B7076" w:rsidP="002B7076">
      <w:pPr>
        <w:ind w:left="720" w:hanging="720"/>
        <w:jc w:val="both"/>
        <w:rPr>
          <w:rFonts w:cs="Arial"/>
        </w:rPr>
      </w:pPr>
    </w:p>
    <w:p w14:paraId="7CA898B8" w14:textId="77777777" w:rsidR="002B7076" w:rsidRPr="002B7076" w:rsidRDefault="002B7076" w:rsidP="002B7076">
      <w:pPr>
        <w:ind w:left="720" w:hanging="720"/>
        <w:jc w:val="both"/>
        <w:rPr>
          <w:rFonts w:cs="Arial"/>
        </w:rPr>
      </w:pPr>
    </w:p>
    <w:p w14:paraId="6AF7C0DB" w14:textId="77777777" w:rsidR="002B7076" w:rsidRPr="002B7076" w:rsidRDefault="00A47485" w:rsidP="00A47485">
      <w:pPr>
        <w:pStyle w:val="Heading1"/>
        <w:ind w:left="2268" w:hanging="2268"/>
        <w:rPr>
          <w:lang w:eastAsia="en-GB"/>
        </w:rPr>
      </w:pPr>
      <w:r>
        <w:rPr>
          <w:lang w:eastAsia="en-GB"/>
        </w:rPr>
        <w:t xml:space="preserve">SUPPLEMENT </w:t>
      </w:r>
      <w:r w:rsidR="008E3EA0">
        <w:rPr>
          <w:lang w:eastAsia="en-GB"/>
        </w:rPr>
        <w:t>2</w:t>
      </w:r>
      <w:r>
        <w:rPr>
          <w:lang w:eastAsia="en-GB"/>
        </w:rPr>
        <w:tab/>
      </w:r>
      <w:r w:rsidR="002B7076" w:rsidRPr="002B7076">
        <w:rPr>
          <w:lang w:eastAsia="en-GB"/>
        </w:rPr>
        <w:t>Chief executive (or equivalent) serving as a charity trustee</w:t>
      </w:r>
    </w:p>
    <w:p w14:paraId="3DAE6EB2" w14:textId="77777777" w:rsidR="002B7076" w:rsidRPr="002B7076" w:rsidRDefault="002B7076" w:rsidP="002B7076">
      <w:pPr>
        <w:ind w:left="720" w:hanging="720"/>
        <w:jc w:val="both"/>
        <w:rPr>
          <w:rFonts w:cs="Arial"/>
          <w:b/>
          <w:bCs/>
          <w:lang w:eastAsia="en-GB"/>
        </w:rPr>
      </w:pPr>
    </w:p>
    <w:p w14:paraId="67D9741C" w14:textId="77777777" w:rsidR="002B7076" w:rsidRPr="002B7076" w:rsidRDefault="002B7076" w:rsidP="002B7076">
      <w:pPr>
        <w:jc w:val="both"/>
        <w:rPr>
          <w:rFonts w:cs="Arial"/>
          <w:bCs/>
          <w:lang w:eastAsia="en-GB"/>
        </w:rPr>
      </w:pPr>
      <w:r w:rsidRPr="002B7076">
        <w:rPr>
          <w:rFonts w:cs="Arial"/>
          <w:bCs/>
          <w:lang w:eastAsia="en-GB"/>
        </w:rPr>
        <w:t>1.  Amend clause 1</w:t>
      </w:r>
      <w:r w:rsidR="008E3EA0">
        <w:rPr>
          <w:rFonts w:cs="Arial"/>
          <w:bCs/>
          <w:lang w:eastAsia="en-GB"/>
        </w:rPr>
        <w:t>5</w:t>
      </w:r>
      <w:r w:rsidRPr="002B7076">
        <w:rPr>
          <w:rFonts w:cs="Arial"/>
          <w:bCs/>
          <w:lang w:eastAsia="en-GB"/>
        </w:rPr>
        <w:t>:-</w:t>
      </w:r>
    </w:p>
    <w:p w14:paraId="1C484106" w14:textId="77777777" w:rsidR="002B7076" w:rsidRPr="002B7076" w:rsidRDefault="002B7076" w:rsidP="002B7076">
      <w:pPr>
        <w:jc w:val="both"/>
        <w:rPr>
          <w:rFonts w:cs="Arial"/>
          <w:bCs/>
          <w:lang w:eastAsia="en-GB"/>
        </w:rPr>
      </w:pPr>
    </w:p>
    <w:p w14:paraId="1AF33768" w14:textId="77777777" w:rsidR="002B7076" w:rsidRPr="002B7076" w:rsidRDefault="002B7076" w:rsidP="002B7076">
      <w:pPr>
        <w:jc w:val="both"/>
        <w:rPr>
          <w:rFonts w:cs="Arial"/>
          <w:bCs/>
          <w:lang w:eastAsia="en-GB"/>
        </w:rPr>
      </w:pPr>
      <w:r w:rsidRPr="002B7076">
        <w:rPr>
          <w:rFonts w:cs="Arial"/>
          <w:bCs/>
          <w:lang w:eastAsia="en-GB"/>
        </w:rPr>
        <w:t>“</w:t>
      </w:r>
      <w:r w:rsidR="008E3EA0">
        <w:rPr>
          <w:rFonts w:cs="Arial"/>
          <w:bCs/>
          <w:lang w:eastAsia="en-GB"/>
        </w:rPr>
        <w:t>15</w:t>
      </w:r>
      <w:r w:rsidRPr="002B7076">
        <w:rPr>
          <w:rFonts w:cs="Arial"/>
          <w:bCs/>
          <w:lang w:eastAsia="en-GB"/>
        </w:rPr>
        <w:tab/>
        <w:t>The maximum number of charity trustees is [</w:t>
      </w:r>
      <w:r w:rsidRPr="00B128E8">
        <w:rPr>
          <w:rFonts w:cs="Arial"/>
          <w:bCs/>
          <w:shd w:val="clear" w:color="auto" w:fill="FFFF00"/>
          <w:lang w:eastAsia="en-GB"/>
        </w:rPr>
        <w:t xml:space="preserve">     </w:t>
      </w:r>
      <w:r w:rsidRPr="002B7076">
        <w:rPr>
          <w:rFonts w:cs="Arial"/>
          <w:bCs/>
          <w:lang w:eastAsia="en-GB"/>
        </w:rPr>
        <w:t>]; out of that:</w:t>
      </w:r>
    </w:p>
    <w:p w14:paraId="7FA15B68" w14:textId="77777777" w:rsidR="002B7076" w:rsidRPr="002B7076" w:rsidRDefault="002B7076" w:rsidP="002B7076">
      <w:pPr>
        <w:jc w:val="both"/>
        <w:rPr>
          <w:rFonts w:cs="Arial"/>
          <w:bCs/>
          <w:lang w:eastAsia="en-GB"/>
        </w:rPr>
      </w:pPr>
    </w:p>
    <w:p w14:paraId="6C3CA1AF" w14:textId="77777777" w:rsidR="002B7076" w:rsidRPr="002B7076" w:rsidRDefault="008E3EA0" w:rsidP="002B7076">
      <w:pPr>
        <w:ind w:left="1440" w:hanging="720"/>
        <w:jc w:val="both"/>
        <w:rPr>
          <w:rFonts w:cs="Arial"/>
          <w:bCs/>
          <w:lang w:eastAsia="en-GB"/>
        </w:rPr>
      </w:pPr>
      <w:r>
        <w:rPr>
          <w:rFonts w:cs="Arial"/>
          <w:bCs/>
          <w:lang w:eastAsia="en-GB"/>
        </w:rPr>
        <w:lastRenderedPageBreak/>
        <w:t>15 (a)</w:t>
      </w:r>
      <w:r w:rsidR="002B7076" w:rsidRPr="002B7076">
        <w:rPr>
          <w:rFonts w:cs="Arial"/>
          <w:bCs/>
          <w:lang w:eastAsia="en-GB"/>
        </w:rPr>
        <w:tab/>
        <w:t>no more than [</w:t>
      </w:r>
      <w:r w:rsidR="002B7076" w:rsidRPr="00B128E8">
        <w:rPr>
          <w:rFonts w:cs="Arial"/>
          <w:bCs/>
          <w:shd w:val="clear" w:color="auto" w:fill="FFFF00"/>
          <w:lang w:eastAsia="en-GB"/>
        </w:rPr>
        <w:t xml:space="preserve">   </w:t>
      </w:r>
      <w:r w:rsidR="002B7076" w:rsidRPr="002B7076">
        <w:rPr>
          <w:rFonts w:cs="Arial"/>
          <w:bCs/>
          <w:lang w:eastAsia="en-GB"/>
        </w:rPr>
        <w:t>] shall be charity trustees who were appointed under clause 1</w:t>
      </w:r>
      <w:r w:rsidR="003C21F8">
        <w:rPr>
          <w:rFonts w:cs="Arial"/>
          <w:bCs/>
          <w:lang w:eastAsia="en-GB"/>
        </w:rPr>
        <w:t>9</w:t>
      </w:r>
      <w:r w:rsidR="002B7076" w:rsidRPr="002B7076">
        <w:rPr>
          <w:rFonts w:cs="Arial"/>
          <w:bCs/>
          <w:lang w:eastAsia="en-GB"/>
        </w:rPr>
        <w:t xml:space="preserve"> (or deemed to have been appointed under clause 1</w:t>
      </w:r>
      <w:r w:rsidR="003C21F8">
        <w:rPr>
          <w:rFonts w:cs="Arial"/>
          <w:bCs/>
          <w:lang w:eastAsia="en-GB"/>
        </w:rPr>
        <w:t>8</w:t>
      </w:r>
      <w:r w:rsidR="002B7076" w:rsidRPr="002B7076">
        <w:rPr>
          <w:rFonts w:cs="Arial"/>
          <w:bCs/>
          <w:lang w:eastAsia="en-GB"/>
        </w:rPr>
        <w:t xml:space="preserve">); </w:t>
      </w:r>
    </w:p>
    <w:p w14:paraId="6D13AEFB" w14:textId="77777777" w:rsidR="002B7076" w:rsidRPr="002B7076" w:rsidRDefault="002B7076" w:rsidP="002B7076">
      <w:pPr>
        <w:ind w:left="1440" w:hanging="720"/>
        <w:jc w:val="both"/>
        <w:rPr>
          <w:rFonts w:cs="Arial"/>
          <w:bCs/>
          <w:lang w:eastAsia="en-GB"/>
        </w:rPr>
      </w:pPr>
      <w:r w:rsidRPr="002B7076">
        <w:rPr>
          <w:rFonts w:cs="Arial"/>
          <w:bCs/>
          <w:lang w:eastAsia="en-GB"/>
        </w:rPr>
        <w:t>1</w:t>
      </w:r>
      <w:r w:rsidR="008E3EA0">
        <w:rPr>
          <w:rFonts w:cs="Arial"/>
          <w:bCs/>
          <w:lang w:eastAsia="en-GB"/>
        </w:rPr>
        <w:t>5 (b)</w:t>
      </w:r>
      <w:r w:rsidRPr="002B7076">
        <w:rPr>
          <w:rFonts w:cs="Arial"/>
          <w:bCs/>
          <w:lang w:eastAsia="en-GB"/>
        </w:rPr>
        <w:tab/>
        <w:t>no more than one shall be a charity trustee appointed under the provisions of clause 2</w:t>
      </w:r>
      <w:r w:rsidR="003C21F8">
        <w:rPr>
          <w:rFonts w:cs="Arial"/>
          <w:bCs/>
          <w:lang w:eastAsia="en-GB"/>
        </w:rPr>
        <w:t>4</w:t>
      </w:r>
      <w:r w:rsidRPr="002B7076">
        <w:rPr>
          <w:rFonts w:cs="Arial"/>
          <w:bCs/>
          <w:lang w:eastAsia="en-GB"/>
        </w:rPr>
        <w:t xml:space="preserve">A ([chief executive]).”  </w:t>
      </w:r>
    </w:p>
    <w:p w14:paraId="272CCF7E" w14:textId="77777777" w:rsidR="002B7076" w:rsidRPr="002B7076" w:rsidRDefault="002B7076" w:rsidP="002B7076">
      <w:pPr>
        <w:jc w:val="both"/>
        <w:rPr>
          <w:rFonts w:cs="Arial"/>
          <w:bCs/>
          <w:lang w:eastAsia="en-GB"/>
        </w:rPr>
      </w:pPr>
    </w:p>
    <w:p w14:paraId="7D20D56F" w14:textId="77777777" w:rsidR="002B7076" w:rsidRPr="002B7076" w:rsidRDefault="002B7076" w:rsidP="002B7076">
      <w:pPr>
        <w:jc w:val="both"/>
        <w:rPr>
          <w:rFonts w:cs="Arial"/>
          <w:bCs/>
          <w:lang w:eastAsia="en-GB"/>
        </w:rPr>
      </w:pPr>
      <w:r w:rsidRPr="002B7076">
        <w:rPr>
          <w:rFonts w:cs="Arial"/>
          <w:bCs/>
          <w:lang w:eastAsia="en-GB"/>
        </w:rPr>
        <w:t>2. Amend clause 1</w:t>
      </w:r>
      <w:r w:rsidR="003C21F8">
        <w:rPr>
          <w:rFonts w:cs="Arial"/>
          <w:bCs/>
          <w:lang w:eastAsia="en-GB"/>
        </w:rPr>
        <w:t>7</w:t>
      </w:r>
      <w:r w:rsidRPr="002B7076">
        <w:rPr>
          <w:rFonts w:cs="Arial"/>
          <w:bCs/>
          <w:lang w:eastAsia="en-GB"/>
        </w:rPr>
        <w:t>:-</w:t>
      </w:r>
    </w:p>
    <w:p w14:paraId="6FA8FA28" w14:textId="77777777" w:rsidR="002B7076" w:rsidRPr="002B7076" w:rsidRDefault="002B7076" w:rsidP="002B7076">
      <w:pPr>
        <w:ind w:left="720" w:hanging="720"/>
        <w:jc w:val="both"/>
        <w:rPr>
          <w:rFonts w:cs="Arial"/>
          <w:b/>
          <w:bCs/>
          <w:lang w:eastAsia="en-GB"/>
        </w:rPr>
      </w:pPr>
    </w:p>
    <w:p w14:paraId="4091D408" w14:textId="77777777" w:rsidR="002B7076" w:rsidRPr="002B7076" w:rsidRDefault="002B7076" w:rsidP="002B7076">
      <w:pPr>
        <w:pStyle w:val="BurnessNumbering1"/>
        <w:numPr>
          <w:ilvl w:val="0"/>
          <w:numId w:val="0"/>
        </w:numPr>
        <w:tabs>
          <w:tab w:val="left" w:pos="720"/>
        </w:tabs>
        <w:ind w:left="709" w:hanging="709"/>
        <w:rPr>
          <w:rFonts w:ascii="Arial" w:hAnsi="Arial" w:cs="Arial"/>
        </w:rPr>
      </w:pPr>
      <w:bookmarkStart w:id="1" w:name="ClauseRef31"/>
      <w:r w:rsidRPr="002B7076">
        <w:rPr>
          <w:rFonts w:ascii="Arial" w:hAnsi="Arial" w:cs="Arial"/>
        </w:rPr>
        <w:t>“1</w:t>
      </w:r>
      <w:r w:rsidR="003C21F8">
        <w:rPr>
          <w:rFonts w:ascii="Arial" w:hAnsi="Arial" w:cs="Arial"/>
        </w:rPr>
        <w:t>7</w:t>
      </w:r>
      <w:r w:rsidRPr="002B7076">
        <w:rPr>
          <w:rFonts w:ascii="Arial" w:hAnsi="Arial" w:cs="Arial"/>
        </w:rPr>
        <w:t>.</w:t>
      </w:r>
      <w:r w:rsidRPr="002B7076">
        <w:rPr>
          <w:rFonts w:ascii="Arial" w:hAnsi="Arial" w:cs="Arial"/>
        </w:rPr>
        <w:tab/>
        <w:t>Subject to clause 1</w:t>
      </w:r>
      <w:r w:rsidR="003C21F8">
        <w:rPr>
          <w:rFonts w:ascii="Arial" w:hAnsi="Arial" w:cs="Arial"/>
        </w:rPr>
        <w:t>7</w:t>
      </w:r>
      <w:r w:rsidRPr="002B7076">
        <w:rPr>
          <w:rFonts w:ascii="Arial" w:hAnsi="Arial" w:cs="Arial"/>
        </w:rPr>
        <w:t>A, a</w:t>
      </w:r>
      <w:bookmarkEnd w:id="1"/>
      <w:r w:rsidRPr="002B7076">
        <w:rPr>
          <w:rFonts w:ascii="Arial" w:hAnsi="Arial" w:cs="Arial"/>
        </w:rPr>
        <w:t xml:space="preserve"> person will not be eligible for election or appoi</w:t>
      </w:r>
      <w:r w:rsidR="008E5516">
        <w:rPr>
          <w:rFonts w:ascii="Arial" w:hAnsi="Arial" w:cs="Arial"/>
        </w:rPr>
        <w:t>ntment to the board if they are</w:t>
      </w:r>
      <w:r w:rsidRPr="002B7076">
        <w:rPr>
          <w:rFonts w:ascii="Arial" w:hAnsi="Arial" w:cs="Arial"/>
        </w:rPr>
        <w:t>: -</w:t>
      </w:r>
    </w:p>
    <w:p w14:paraId="3580085B" w14:textId="77777777" w:rsidR="002B7076" w:rsidRPr="002B7076" w:rsidRDefault="003C21F8" w:rsidP="002B7076">
      <w:pPr>
        <w:pStyle w:val="BurnessNumbering2"/>
        <w:numPr>
          <w:ilvl w:val="0"/>
          <w:numId w:val="0"/>
        </w:numPr>
        <w:tabs>
          <w:tab w:val="left" w:pos="720"/>
        </w:tabs>
        <w:ind w:left="1418" w:hanging="709"/>
        <w:rPr>
          <w:rFonts w:ascii="Arial" w:hAnsi="Arial" w:cs="Arial"/>
        </w:rPr>
      </w:pPr>
      <w:r>
        <w:rPr>
          <w:rFonts w:ascii="Arial" w:hAnsi="Arial" w:cs="Arial"/>
        </w:rPr>
        <w:t>17 (a)</w:t>
      </w:r>
      <w:r w:rsidR="002B7076" w:rsidRPr="002B7076">
        <w:rPr>
          <w:rFonts w:ascii="Arial" w:hAnsi="Arial" w:cs="Arial"/>
        </w:rPr>
        <w:tab/>
        <w:t>disqualified from being a charity trustee under the Charities and Trustee Investment (Scotland) Act 2005; or</w:t>
      </w:r>
    </w:p>
    <w:p w14:paraId="0BCD4F8C" w14:textId="77777777" w:rsidR="002B7076" w:rsidRPr="002B7076" w:rsidRDefault="002B7076" w:rsidP="002B7076">
      <w:pPr>
        <w:pStyle w:val="BurnessNumbering2"/>
        <w:numPr>
          <w:ilvl w:val="0"/>
          <w:numId w:val="0"/>
        </w:numPr>
        <w:tabs>
          <w:tab w:val="left" w:pos="720"/>
        </w:tabs>
        <w:ind w:left="1418" w:hanging="709"/>
        <w:rPr>
          <w:rFonts w:ascii="Arial" w:hAnsi="Arial" w:cs="Arial"/>
        </w:rPr>
      </w:pPr>
      <w:r w:rsidRPr="002B7076">
        <w:rPr>
          <w:rFonts w:ascii="Arial" w:hAnsi="Arial" w:cs="Arial"/>
        </w:rPr>
        <w:t>1</w:t>
      </w:r>
      <w:r w:rsidR="003C21F8">
        <w:rPr>
          <w:rFonts w:ascii="Arial" w:hAnsi="Arial" w:cs="Arial"/>
        </w:rPr>
        <w:t>7 (b)</w:t>
      </w:r>
      <w:r w:rsidRPr="002B7076">
        <w:rPr>
          <w:rFonts w:ascii="Arial" w:hAnsi="Arial" w:cs="Arial"/>
        </w:rPr>
        <w:tab/>
        <w:t>an employee of the organisation.”</w:t>
      </w:r>
    </w:p>
    <w:p w14:paraId="5E716215" w14:textId="77777777" w:rsidR="002B7076" w:rsidRPr="002B7076" w:rsidRDefault="002B7076" w:rsidP="002B7076">
      <w:pPr>
        <w:pStyle w:val="BurnessNumbering2"/>
        <w:numPr>
          <w:ilvl w:val="0"/>
          <w:numId w:val="0"/>
        </w:numPr>
        <w:tabs>
          <w:tab w:val="left" w:pos="720"/>
        </w:tabs>
        <w:rPr>
          <w:rFonts w:ascii="Arial" w:hAnsi="Arial" w:cs="Arial"/>
        </w:rPr>
      </w:pPr>
      <w:r w:rsidRPr="002B7076">
        <w:rPr>
          <w:rFonts w:ascii="Arial" w:hAnsi="Arial" w:cs="Arial"/>
        </w:rPr>
        <w:t xml:space="preserve">3.  Add immediately after clause </w:t>
      </w:r>
      <w:r w:rsidR="003C21F8">
        <w:rPr>
          <w:rFonts w:ascii="Arial" w:hAnsi="Arial" w:cs="Arial"/>
        </w:rPr>
        <w:t>17</w:t>
      </w:r>
      <w:r w:rsidRPr="002B7076">
        <w:rPr>
          <w:rFonts w:ascii="Arial" w:hAnsi="Arial" w:cs="Arial"/>
        </w:rPr>
        <w:t>:-</w:t>
      </w:r>
    </w:p>
    <w:p w14:paraId="3ECCB09F" w14:textId="77777777" w:rsidR="002B7076" w:rsidRPr="002B7076" w:rsidRDefault="002B7076" w:rsidP="002B7076">
      <w:pPr>
        <w:pStyle w:val="BurnessNumbering2"/>
        <w:numPr>
          <w:ilvl w:val="0"/>
          <w:numId w:val="0"/>
        </w:numPr>
        <w:tabs>
          <w:tab w:val="left" w:pos="720"/>
        </w:tabs>
        <w:ind w:left="720" w:hanging="720"/>
        <w:rPr>
          <w:rFonts w:ascii="Arial" w:hAnsi="Arial" w:cs="Arial"/>
        </w:rPr>
      </w:pPr>
      <w:r w:rsidRPr="002B7076">
        <w:rPr>
          <w:rFonts w:ascii="Arial" w:hAnsi="Arial" w:cs="Arial"/>
        </w:rPr>
        <w:t>“1</w:t>
      </w:r>
      <w:r w:rsidR="003C21F8">
        <w:rPr>
          <w:rFonts w:ascii="Arial" w:hAnsi="Arial" w:cs="Arial"/>
        </w:rPr>
        <w:t>7</w:t>
      </w:r>
      <w:r w:rsidRPr="002B7076">
        <w:rPr>
          <w:rFonts w:ascii="Arial" w:hAnsi="Arial" w:cs="Arial"/>
        </w:rPr>
        <w:t>A.</w:t>
      </w:r>
      <w:r w:rsidRPr="002B7076">
        <w:rPr>
          <w:rFonts w:ascii="Arial" w:hAnsi="Arial" w:cs="Arial"/>
        </w:rPr>
        <w:tab/>
        <w:t>Paragraph 1</w:t>
      </w:r>
      <w:r w:rsidR="003C21F8">
        <w:rPr>
          <w:rFonts w:ascii="Arial" w:hAnsi="Arial" w:cs="Arial"/>
        </w:rPr>
        <w:t>7 (b)</w:t>
      </w:r>
      <w:r w:rsidRPr="002B7076">
        <w:rPr>
          <w:rFonts w:ascii="Arial" w:hAnsi="Arial" w:cs="Arial"/>
        </w:rPr>
        <w:t xml:space="preserve"> shall not apply to a person appointed to the board under clause 2</w:t>
      </w:r>
      <w:r w:rsidR="003C21F8">
        <w:rPr>
          <w:rFonts w:ascii="Arial" w:hAnsi="Arial" w:cs="Arial"/>
        </w:rPr>
        <w:t>4</w:t>
      </w:r>
      <w:r w:rsidRPr="002B7076">
        <w:rPr>
          <w:rFonts w:ascii="Arial" w:hAnsi="Arial" w:cs="Arial"/>
        </w:rPr>
        <w:t>A ([chief executive]).”</w:t>
      </w:r>
    </w:p>
    <w:p w14:paraId="4DA09A4E" w14:textId="77777777" w:rsidR="002B7076" w:rsidRPr="002B7076" w:rsidRDefault="002B7076" w:rsidP="002B7076">
      <w:pPr>
        <w:pStyle w:val="BurnessNumbering2"/>
        <w:numPr>
          <w:ilvl w:val="0"/>
          <w:numId w:val="0"/>
        </w:numPr>
        <w:tabs>
          <w:tab w:val="left" w:pos="720"/>
        </w:tabs>
        <w:rPr>
          <w:rFonts w:ascii="Arial" w:hAnsi="Arial" w:cs="Arial"/>
        </w:rPr>
      </w:pPr>
      <w:r w:rsidRPr="002B7076">
        <w:rPr>
          <w:rFonts w:ascii="Arial" w:hAnsi="Arial" w:cs="Arial"/>
        </w:rPr>
        <w:t>4.  Add immediately after clause 2</w:t>
      </w:r>
      <w:r w:rsidR="003C21F8">
        <w:rPr>
          <w:rFonts w:ascii="Arial" w:hAnsi="Arial" w:cs="Arial"/>
        </w:rPr>
        <w:t>4</w:t>
      </w:r>
      <w:r w:rsidRPr="002B7076">
        <w:rPr>
          <w:rFonts w:ascii="Arial" w:hAnsi="Arial" w:cs="Arial"/>
        </w:rPr>
        <w:t>:-</w:t>
      </w:r>
    </w:p>
    <w:p w14:paraId="254C744F" w14:textId="77777777" w:rsidR="002B7076" w:rsidRPr="002B7076" w:rsidRDefault="002B7076" w:rsidP="002B7076">
      <w:pPr>
        <w:pStyle w:val="BurnessNumbering1"/>
        <w:numPr>
          <w:ilvl w:val="0"/>
          <w:numId w:val="0"/>
        </w:numPr>
        <w:tabs>
          <w:tab w:val="left" w:pos="720"/>
        </w:tabs>
        <w:rPr>
          <w:rFonts w:ascii="Arial" w:hAnsi="Arial" w:cs="Arial"/>
          <w:b/>
        </w:rPr>
      </w:pPr>
      <w:r w:rsidRPr="002B7076">
        <w:rPr>
          <w:rFonts w:ascii="Arial" w:hAnsi="Arial" w:cs="Arial"/>
          <w:b/>
        </w:rPr>
        <w:t>“Appointment of [chief executive] as a charity trustee</w:t>
      </w:r>
    </w:p>
    <w:p w14:paraId="0116C99A" w14:textId="77777777" w:rsidR="002B7076" w:rsidRPr="002B7076" w:rsidRDefault="003C21F8" w:rsidP="002B7076">
      <w:pPr>
        <w:pStyle w:val="BurnessNumbering1"/>
        <w:numPr>
          <w:ilvl w:val="0"/>
          <w:numId w:val="0"/>
        </w:numPr>
        <w:tabs>
          <w:tab w:val="left" w:pos="720"/>
        </w:tabs>
        <w:ind w:left="709" w:hanging="709"/>
        <w:rPr>
          <w:rFonts w:ascii="Arial" w:hAnsi="Arial" w:cs="Arial"/>
        </w:rPr>
      </w:pPr>
      <w:bookmarkStart w:id="2" w:name="ClauseRef999"/>
      <w:r>
        <w:rPr>
          <w:rFonts w:ascii="Arial" w:hAnsi="Arial" w:cs="Arial"/>
        </w:rPr>
        <w:t>24</w:t>
      </w:r>
      <w:r w:rsidR="002B7076" w:rsidRPr="002B7076">
        <w:rPr>
          <w:rFonts w:ascii="Arial" w:hAnsi="Arial" w:cs="Arial"/>
        </w:rPr>
        <w:t>A.</w:t>
      </w:r>
      <w:r w:rsidR="002B7076" w:rsidRPr="002B7076">
        <w:rPr>
          <w:rFonts w:ascii="Arial" w:hAnsi="Arial" w:cs="Arial"/>
        </w:rPr>
        <w:tab/>
        <w:t xml:space="preserve">The board shall, at the first board meeting following the appointment of any individual as the [chief executive] of the organisation, appoint </w:t>
      </w:r>
      <w:r w:rsidR="005B1A67">
        <w:rPr>
          <w:rFonts w:ascii="Arial" w:hAnsi="Arial" w:cs="Arial"/>
        </w:rPr>
        <w:t xml:space="preserve">them </w:t>
      </w:r>
      <w:r w:rsidR="002B7076" w:rsidRPr="002B7076">
        <w:rPr>
          <w:rFonts w:ascii="Arial" w:hAnsi="Arial" w:cs="Arial"/>
        </w:rPr>
        <w:t>as a charity trustee.</w:t>
      </w:r>
    </w:p>
    <w:bookmarkEnd w:id="2"/>
    <w:p w14:paraId="6240D6AF" w14:textId="77777777" w:rsidR="002B7076" w:rsidRPr="002B7076" w:rsidRDefault="002B7076" w:rsidP="002B7076">
      <w:pPr>
        <w:pStyle w:val="BurnessNumbering1"/>
        <w:numPr>
          <w:ilvl w:val="0"/>
          <w:numId w:val="0"/>
        </w:numPr>
        <w:tabs>
          <w:tab w:val="left" w:pos="720"/>
        </w:tabs>
        <w:ind w:left="709" w:hanging="709"/>
        <w:rPr>
          <w:rFonts w:ascii="Arial" w:hAnsi="Arial" w:cs="Arial"/>
        </w:rPr>
      </w:pPr>
      <w:r w:rsidRPr="002B7076">
        <w:rPr>
          <w:rFonts w:ascii="Arial" w:hAnsi="Arial" w:cs="Arial"/>
        </w:rPr>
        <w:t>2</w:t>
      </w:r>
      <w:r w:rsidR="003C21F8">
        <w:rPr>
          <w:rFonts w:ascii="Arial" w:hAnsi="Arial" w:cs="Arial"/>
        </w:rPr>
        <w:t>4</w:t>
      </w:r>
      <w:r w:rsidRPr="002B7076">
        <w:rPr>
          <w:rFonts w:ascii="Arial" w:hAnsi="Arial" w:cs="Arial"/>
        </w:rPr>
        <w:t>B.</w:t>
      </w:r>
      <w:r w:rsidRPr="002B7076">
        <w:rPr>
          <w:rFonts w:ascii="Arial" w:hAnsi="Arial" w:cs="Arial"/>
        </w:rPr>
        <w:tab/>
        <w:t>The chief executive shall continue to be a charity</w:t>
      </w:r>
      <w:r w:rsidR="008E5516">
        <w:rPr>
          <w:rFonts w:ascii="Arial" w:hAnsi="Arial" w:cs="Arial"/>
        </w:rPr>
        <w:t xml:space="preserve"> trustee unless and until they cease</w:t>
      </w:r>
      <w:r w:rsidRPr="002B7076">
        <w:rPr>
          <w:rFonts w:ascii="Arial" w:hAnsi="Arial" w:cs="Arial"/>
        </w:rPr>
        <w:t xml:space="preserve"> (for any reason) to hold the post of [chief executive] of the organisation.”</w:t>
      </w:r>
    </w:p>
    <w:p w14:paraId="6C78EB30" w14:textId="77777777" w:rsidR="002B7076" w:rsidRPr="002B7076" w:rsidRDefault="002B7076" w:rsidP="002B7076">
      <w:pPr>
        <w:pStyle w:val="BurnessNumbering1"/>
        <w:numPr>
          <w:ilvl w:val="0"/>
          <w:numId w:val="0"/>
        </w:numPr>
        <w:tabs>
          <w:tab w:val="left" w:pos="720"/>
        </w:tabs>
        <w:ind w:left="709" w:hanging="709"/>
        <w:rPr>
          <w:rFonts w:ascii="Arial" w:hAnsi="Arial" w:cs="Arial"/>
        </w:rPr>
      </w:pPr>
      <w:r w:rsidRPr="002B7076">
        <w:rPr>
          <w:rFonts w:ascii="Arial" w:hAnsi="Arial" w:cs="Arial"/>
        </w:rPr>
        <w:t>5.  Amend clauses 2</w:t>
      </w:r>
      <w:r w:rsidR="003C21F8">
        <w:rPr>
          <w:rFonts w:ascii="Arial" w:hAnsi="Arial" w:cs="Arial"/>
        </w:rPr>
        <w:t>5</w:t>
      </w:r>
      <w:r w:rsidRPr="002B7076">
        <w:rPr>
          <w:rFonts w:ascii="Arial" w:hAnsi="Arial" w:cs="Arial"/>
        </w:rPr>
        <w:t xml:space="preserve"> and 2</w:t>
      </w:r>
      <w:r w:rsidR="003C21F8">
        <w:rPr>
          <w:rFonts w:ascii="Arial" w:hAnsi="Arial" w:cs="Arial"/>
        </w:rPr>
        <w:t>6</w:t>
      </w:r>
      <w:r w:rsidRPr="002B7076">
        <w:rPr>
          <w:rFonts w:ascii="Arial" w:hAnsi="Arial" w:cs="Arial"/>
        </w:rPr>
        <w:t>:</w:t>
      </w:r>
    </w:p>
    <w:p w14:paraId="75E38027" w14:textId="77777777" w:rsidR="002B7076" w:rsidRPr="002B7076" w:rsidRDefault="002B7076" w:rsidP="002B7076">
      <w:pPr>
        <w:pStyle w:val="BurnessNumbering1"/>
        <w:numPr>
          <w:ilvl w:val="0"/>
          <w:numId w:val="0"/>
        </w:numPr>
        <w:tabs>
          <w:tab w:val="left" w:pos="720"/>
        </w:tabs>
        <w:ind w:left="709" w:hanging="709"/>
        <w:rPr>
          <w:rFonts w:ascii="Arial" w:hAnsi="Arial" w:cs="Arial"/>
        </w:rPr>
      </w:pPr>
      <w:r w:rsidRPr="002B7076">
        <w:rPr>
          <w:rFonts w:ascii="Arial" w:hAnsi="Arial" w:cs="Arial"/>
        </w:rPr>
        <w:t>“2</w:t>
      </w:r>
      <w:r w:rsidR="003C21F8">
        <w:rPr>
          <w:rFonts w:ascii="Arial" w:hAnsi="Arial" w:cs="Arial"/>
        </w:rPr>
        <w:t>5</w:t>
      </w:r>
      <w:r w:rsidRPr="002B7076">
        <w:rPr>
          <w:rFonts w:ascii="Arial" w:hAnsi="Arial" w:cs="Arial"/>
        </w:rPr>
        <w:t>.</w:t>
      </w:r>
      <w:r w:rsidRPr="002B7076">
        <w:rPr>
          <w:rFonts w:ascii="Arial" w:hAnsi="Arial" w:cs="Arial"/>
        </w:rPr>
        <w:tab/>
      </w:r>
      <w:r w:rsidRPr="002B7076">
        <w:rPr>
          <w:rFonts w:ascii="Arial" w:hAnsi="Arial" w:cs="Arial"/>
        </w:rPr>
        <w:tab/>
        <w:t>A charity trustee will automatically cease to hold office if: -</w:t>
      </w:r>
    </w:p>
    <w:p w14:paraId="33B851C7" w14:textId="77777777" w:rsidR="002B7076" w:rsidRPr="002B7076" w:rsidRDefault="008E5516" w:rsidP="002B7076">
      <w:pPr>
        <w:pStyle w:val="BurnessNumbering2"/>
        <w:numPr>
          <w:ilvl w:val="0"/>
          <w:numId w:val="0"/>
        </w:numPr>
        <w:tabs>
          <w:tab w:val="left" w:pos="720"/>
        </w:tabs>
        <w:ind w:left="1418" w:hanging="709"/>
        <w:rPr>
          <w:rFonts w:ascii="Arial" w:hAnsi="Arial" w:cs="Arial"/>
        </w:rPr>
      </w:pPr>
      <w:r>
        <w:rPr>
          <w:rFonts w:ascii="Arial" w:hAnsi="Arial" w:cs="Arial"/>
        </w:rPr>
        <w:t>2</w:t>
      </w:r>
      <w:r w:rsidR="003C21F8">
        <w:rPr>
          <w:rFonts w:ascii="Arial" w:hAnsi="Arial" w:cs="Arial"/>
        </w:rPr>
        <w:t>5 (a)</w:t>
      </w:r>
      <w:r>
        <w:rPr>
          <w:rFonts w:ascii="Arial" w:hAnsi="Arial" w:cs="Arial"/>
        </w:rPr>
        <w:tab/>
        <w:t>they become</w:t>
      </w:r>
      <w:r w:rsidR="002B7076" w:rsidRPr="002B7076">
        <w:rPr>
          <w:rFonts w:ascii="Arial" w:hAnsi="Arial" w:cs="Arial"/>
        </w:rPr>
        <w:t xml:space="preserve"> disqualified from being a charity trustee under the Charities and Trustee Investment (Scotland) Act 2005;</w:t>
      </w:r>
    </w:p>
    <w:p w14:paraId="412611A4" w14:textId="77777777" w:rsidR="002B7076" w:rsidRPr="002B7076" w:rsidRDefault="008E5516" w:rsidP="002B7076">
      <w:pPr>
        <w:pStyle w:val="BurnessNumbering2"/>
        <w:numPr>
          <w:ilvl w:val="0"/>
          <w:numId w:val="0"/>
        </w:numPr>
        <w:tabs>
          <w:tab w:val="left" w:pos="720"/>
        </w:tabs>
        <w:ind w:left="1418" w:hanging="709"/>
        <w:rPr>
          <w:rFonts w:ascii="Arial" w:hAnsi="Arial" w:cs="Arial"/>
        </w:rPr>
      </w:pPr>
      <w:r>
        <w:rPr>
          <w:rFonts w:ascii="Arial" w:hAnsi="Arial" w:cs="Arial"/>
        </w:rPr>
        <w:t>2</w:t>
      </w:r>
      <w:r w:rsidR="003C21F8">
        <w:rPr>
          <w:rFonts w:ascii="Arial" w:hAnsi="Arial" w:cs="Arial"/>
        </w:rPr>
        <w:t>5 (b)</w:t>
      </w:r>
      <w:r>
        <w:rPr>
          <w:rFonts w:ascii="Arial" w:hAnsi="Arial" w:cs="Arial"/>
        </w:rPr>
        <w:tab/>
        <w:t>they become</w:t>
      </w:r>
      <w:r w:rsidR="002B7076" w:rsidRPr="002B7076">
        <w:rPr>
          <w:rFonts w:ascii="Arial" w:hAnsi="Arial" w:cs="Arial"/>
        </w:rPr>
        <w:t xml:space="preserve"> incapable for medical reasons of carrying out </w:t>
      </w:r>
      <w:r>
        <w:rPr>
          <w:rFonts w:ascii="Arial" w:hAnsi="Arial" w:cs="Arial"/>
        </w:rPr>
        <w:t xml:space="preserve">their </w:t>
      </w:r>
      <w:r w:rsidR="002B7076" w:rsidRPr="002B7076">
        <w:rPr>
          <w:rFonts w:ascii="Arial" w:hAnsi="Arial" w:cs="Arial"/>
        </w:rPr>
        <w:t>duties as a charity trustee - but only if that has continued (or is expected to continue) for a period of more than six months;</w:t>
      </w:r>
    </w:p>
    <w:p w14:paraId="6C7F8BF4" w14:textId="77777777" w:rsidR="002B7076" w:rsidRPr="002B7076" w:rsidRDefault="002B7076" w:rsidP="002B7076">
      <w:pPr>
        <w:pStyle w:val="BurnessNumbering1"/>
        <w:numPr>
          <w:ilvl w:val="0"/>
          <w:numId w:val="0"/>
        </w:numPr>
        <w:tabs>
          <w:tab w:val="left" w:pos="720"/>
        </w:tabs>
        <w:ind w:left="1440" w:hanging="731"/>
        <w:rPr>
          <w:rFonts w:ascii="Arial" w:hAnsi="Arial" w:cs="Arial"/>
        </w:rPr>
      </w:pPr>
      <w:r w:rsidRPr="002B7076">
        <w:rPr>
          <w:rFonts w:ascii="Arial" w:hAnsi="Arial" w:cs="Arial"/>
        </w:rPr>
        <w:t>2</w:t>
      </w:r>
      <w:r w:rsidR="003C21F8">
        <w:rPr>
          <w:rFonts w:ascii="Arial" w:hAnsi="Arial" w:cs="Arial"/>
        </w:rPr>
        <w:t>5 (c)</w:t>
      </w:r>
      <w:r w:rsidRPr="002B7076">
        <w:rPr>
          <w:rFonts w:ascii="Arial" w:hAnsi="Arial" w:cs="Arial"/>
        </w:rPr>
        <w:tab/>
        <w:t xml:space="preserve">(except in the case </w:t>
      </w:r>
      <w:r w:rsidR="008E5516">
        <w:rPr>
          <w:rFonts w:ascii="Arial" w:hAnsi="Arial" w:cs="Arial"/>
        </w:rPr>
        <w:t>of the [chief executive]) they become</w:t>
      </w:r>
      <w:r w:rsidRPr="002B7076">
        <w:rPr>
          <w:rFonts w:ascii="Arial" w:hAnsi="Arial" w:cs="Arial"/>
        </w:rPr>
        <w:t xml:space="preserve"> an employee of the organisation;</w:t>
      </w:r>
    </w:p>
    <w:p w14:paraId="74290580" w14:textId="77777777" w:rsidR="002B7076" w:rsidRPr="002B7076" w:rsidRDefault="002B7076" w:rsidP="002B7076">
      <w:pPr>
        <w:pStyle w:val="BurnessNumbering1"/>
        <w:numPr>
          <w:ilvl w:val="0"/>
          <w:numId w:val="0"/>
        </w:numPr>
        <w:tabs>
          <w:tab w:val="left" w:pos="720"/>
        </w:tabs>
        <w:ind w:left="1440" w:hanging="731"/>
        <w:rPr>
          <w:rFonts w:ascii="Arial" w:hAnsi="Arial" w:cs="Arial"/>
        </w:rPr>
      </w:pPr>
      <w:r w:rsidRPr="002B7076">
        <w:rPr>
          <w:rFonts w:ascii="Arial" w:hAnsi="Arial" w:cs="Arial"/>
        </w:rPr>
        <w:t>2</w:t>
      </w:r>
      <w:r w:rsidR="003C21F8">
        <w:rPr>
          <w:rFonts w:ascii="Arial" w:hAnsi="Arial" w:cs="Arial"/>
        </w:rPr>
        <w:t>5 (d)</w:t>
      </w:r>
      <w:r w:rsidRPr="002B7076">
        <w:rPr>
          <w:rFonts w:ascii="Arial" w:hAnsi="Arial" w:cs="Arial"/>
        </w:rPr>
        <w:tab/>
        <w:t xml:space="preserve">(in the case of the </w:t>
      </w:r>
      <w:r w:rsidR="008E5516">
        <w:rPr>
          <w:rFonts w:ascii="Arial" w:hAnsi="Arial" w:cs="Arial"/>
        </w:rPr>
        <w:t>[chief executive]) they cease</w:t>
      </w:r>
      <w:r w:rsidRPr="002B7076">
        <w:rPr>
          <w:rFonts w:ascii="Arial" w:hAnsi="Arial" w:cs="Arial"/>
        </w:rPr>
        <w:t xml:space="preserve"> (for whatever reason) to hold the post of [chief executive] of the organisation;</w:t>
      </w:r>
    </w:p>
    <w:p w14:paraId="64C4F510" w14:textId="77777777" w:rsidR="002B7076" w:rsidRPr="002B7076" w:rsidRDefault="002B7076" w:rsidP="002B7076">
      <w:pPr>
        <w:pStyle w:val="BurnessNumbering1"/>
        <w:numPr>
          <w:ilvl w:val="0"/>
          <w:numId w:val="0"/>
        </w:numPr>
        <w:tabs>
          <w:tab w:val="left" w:pos="720"/>
        </w:tabs>
        <w:ind w:left="1440" w:hanging="731"/>
        <w:rPr>
          <w:rFonts w:ascii="Arial" w:hAnsi="Arial" w:cs="Arial"/>
        </w:rPr>
      </w:pPr>
      <w:r w:rsidRPr="002B7076">
        <w:rPr>
          <w:rFonts w:ascii="Arial" w:hAnsi="Arial" w:cs="Arial"/>
        </w:rPr>
        <w:t>2</w:t>
      </w:r>
      <w:r w:rsidR="003C21F8">
        <w:rPr>
          <w:rFonts w:ascii="Arial" w:hAnsi="Arial" w:cs="Arial"/>
        </w:rPr>
        <w:t>5 (e)</w:t>
      </w:r>
      <w:r w:rsidRPr="002B7076">
        <w:rPr>
          <w:rFonts w:ascii="Arial" w:hAnsi="Arial" w:cs="Arial"/>
        </w:rPr>
        <w:tab/>
      </w:r>
      <w:r w:rsidR="008E5516">
        <w:rPr>
          <w:rFonts w:ascii="Arial" w:hAnsi="Arial" w:cs="Arial"/>
        </w:rPr>
        <w:t>they give</w:t>
      </w:r>
      <w:r w:rsidRPr="002B7076">
        <w:rPr>
          <w:rFonts w:ascii="Arial" w:hAnsi="Arial" w:cs="Arial"/>
        </w:rPr>
        <w:t xml:space="preserve"> the organisation a notice of resignation, signed by</w:t>
      </w:r>
      <w:r w:rsidR="005B1A67">
        <w:rPr>
          <w:rFonts w:ascii="Arial" w:hAnsi="Arial" w:cs="Arial"/>
        </w:rPr>
        <w:t xml:space="preserve"> </w:t>
      </w:r>
      <w:r w:rsidR="008E5516">
        <w:rPr>
          <w:rFonts w:ascii="Arial" w:hAnsi="Arial" w:cs="Arial"/>
        </w:rPr>
        <w:t>them</w:t>
      </w:r>
      <w:r w:rsidRPr="002B7076">
        <w:rPr>
          <w:rFonts w:ascii="Arial" w:hAnsi="Arial" w:cs="Arial"/>
        </w:rPr>
        <w:t>;</w:t>
      </w:r>
    </w:p>
    <w:p w14:paraId="72FA4080" w14:textId="77777777" w:rsidR="002B7076" w:rsidRPr="002B7076" w:rsidRDefault="002B7076" w:rsidP="002B7076">
      <w:pPr>
        <w:pStyle w:val="BurnessNumbering1"/>
        <w:numPr>
          <w:ilvl w:val="0"/>
          <w:numId w:val="0"/>
        </w:numPr>
        <w:tabs>
          <w:tab w:val="left" w:pos="720"/>
        </w:tabs>
        <w:ind w:left="1440" w:hanging="731"/>
        <w:rPr>
          <w:rFonts w:ascii="Arial" w:hAnsi="Arial" w:cs="Arial"/>
        </w:rPr>
      </w:pPr>
      <w:r w:rsidRPr="002B7076">
        <w:rPr>
          <w:rFonts w:ascii="Arial" w:hAnsi="Arial" w:cs="Arial"/>
        </w:rPr>
        <w:lastRenderedPageBreak/>
        <w:t>2</w:t>
      </w:r>
      <w:r w:rsidR="003C21F8">
        <w:rPr>
          <w:rFonts w:ascii="Arial" w:hAnsi="Arial" w:cs="Arial"/>
        </w:rPr>
        <w:t>5 (f)</w:t>
      </w:r>
      <w:r w:rsidRPr="002B7076">
        <w:rPr>
          <w:rFonts w:ascii="Arial" w:hAnsi="Arial" w:cs="Arial"/>
        </w:rPr>
        <w:tab/>
      </w:r>
      <w:r w:rsidR="008E5516">
        <w:rPr>
          <w:rFonts w:ascii="Arial" w:hAnsi="Arial" w:cs="Arial"/>
        </w:rPr>
        <w:t xml:space="preserve">they are </w:t>
      </w:r>
      <w:r w:rsidRPr="002B7076">
        <w:rPr>
          <w:rFonts w:ascii="Arial" w:hAnsi="Arial" w:cs="Arial"/>
        </w:rPr>
        <w:t xml:space="preserve">absent (without good reason, in the opinion of the board) from more than three consecutive meetings of the board - but only if the board resolves to remove </w:t>
      </w:r>
      <w:r w:rsidR="008E5516">
        <w:rPr>
          <w:rFonts w:ascii="Arial" w:hAnsi="Arial" w:cs="Arial"/>
        </w:rPr>
        <w:t xml:space="preserve">them </w:t>
      </w:r>
      <w:r w:rsidRPr="002B7076">
        <w:rPr>
          <w:rFonts w:ascii="Arial" w:hAnsi="Arial" w:cs="Arial"/>
        </w:rPr>
        <w:t>from office;</w:t>
      </w:r>
    </w:p>
    <w:p w14:paraId="0589589A" w14:textId="77777777" w:rsidR="002B7076" w:rsidRPr="002B7076" w:rsidRDefault="002B7076" w:rsidP="002B7076">
      <w:pPr>
        <w:pStyle w:val="BurnessNumbering1"/>
        <w:numPr>
          <w:ilvl w:val="0"/>
          <w:numId w:val="0"/>
        </w:numPr>
        <w:tabs>
          <w:tab w:val="left" w:pos="720"/>
        </w:tabs>
        <w:ind w:left="1440" w:hanging="731"/>
        <w:rPr>
          <w:rFonts w:ascii="Arial" w:hAnsi="Arial" w:cs="Arial"/>
        </w:rPr>
      </w:pPr>
      <w:r w:rsidRPr="002B7076">
        <w:rPr>
          <w:rFonts w:ascii="Arial" w:hAnsi="Arial" w:cs="Arial"/>
        </w:rPr>
        <w:t>2</w:t>
      </w:r>
      <w:r w:rsidR="003C21F8">
        <w:rPr>
          <w:rFonts w:ascii="Arial" w:hAnsi="Arial" w:cs="Arial"/>
        </w:rPr>
        <w:t>5 (g)</w:t>
      </w:r>
      <w:r w:rsidRPr="002B7076">
        <w:rPr>
          <w:rFonts w:ascii="Arial" w:hAnsi="Arial" w:cs="Arial"/>
        </w:rPr>
        <w:tab/>
      </w:r>
      <w:r w:rsidR="008E5516">
        <w:rPr>
          <w:rFonts w:ascii="Arial" w:hAnsi="Arial" w:cs="Arial"/>
        </w:rPr>
        <w:t xml:space="preserve">they are </w:t>
      </w:r>
      <w:r w:rsidRPr="002B7076">
        <w:rPr>
          <w:rFonts w:ascii="Arial" w:hAnsi="Arial" w:cs="Arial"/>
        </w:rPr>
        <w:t xml:space="preserve">removed from office by resolution of the board on the grounds that </w:t>
      </w:r>
      <w:r w:rsidR="008E5516">
        <w:rPr>
          <w:rFonts w:ascii="Arial" w:hAnsi="Arial" w:cs="Arial"/>
        </w:rPr>
        <w:t xml:space="preserve">they are </w:t>
      </w:r>
      <w:r w:rsidRPr="002B7076">
        <w:rPr>
          <w:rFonts w:ascii="Arial" w:hAnsi="Arial" w:cs="Arial"/>
        </w:rPr>
        <w:t>considered to have committed a serious breach of the code of conduct for charity trustees (as referred to in clause 4</w:t>
      </w:r>
      <w:r w:rsidR="00D25BCA">
        <w:rPr>
          <w:rFonts w:ascii="Arial" w:hAnsi="Arial" w:cs="Arial"/>
        </w:rPr>
        <w:t>5</w:t>
      </w:r>
      <w:r w:rsidRPr="002B7076">
        <w:rPr>
          <w:rFonts w:ascii="Arial" w:hAnsi="Arial" w:cs="Arial"/>
        </w:rPr>
        <w:t>); or</w:t>
      </w:r>
    </w:p>
    <w:p w14:paraId="0118C738" w14:textId="77777777" w:rsidR="002B7076" w:rsidRPr="002B7076" w:rsidRDefault="002B7076" w:rsidP="002B7076">
      <w:pPr>
        <w:pStyle w:val="BurnessNumbering1"/>
        <w:numPr>
          <w:ilvl w:val="0"/>
          <w:numId w:val="0"/>
        </w:numPr>
        <w:tabs>
          <w:tab w:val="left" w:pos="720"/>
        </w:tabs>
        <w:ind w:left="1440" w:hanging="731"/>
        <w:rPr>
          <w:rFonts w:ascii="Arial" w:hAnsi="Arial" w:cs="Arial"/>
        </w:rPr>
      </w:pPr>
      <w:r w:rsidRPr="002B7076">
        <w:rPr>
          <w:rFonts w:ascii="Arial" w:hAnsi="Arial" w:cs="Arial"/>
        </w:rPr>
        <w:t>2</w:t>
      </w:r>
      <w:r w:rsidR="00D25BCA">
        <w:rPr>
          <w:rFonts w:ascii="Arial" w:hAnsi="Arial" w:cs="Arial"/>
        </w:rPr>
        <w:t>5 (h)</w:t>
      </w:r>
      <w:r w:rsidRPr="002B7076">
        <w:rPr>
          <w:rFonts w:ascii="Arial" w:hAnsi="Arial" w:cs="Arial"/>
        </w:rPr>
        <w:tab/>
      </w:r>
      <w:r w:rsidR="008E5516">
        <w:rPr>
          <w:rFonts w:ascii="Arial" w:hAnsi="Arial" w:cs="Arial"/>
        </w:rPr>
        <w:t xml:space="preserve">they are </w:t>
      </w:r>
      <w:r w:rsidRPr="002B7076">
        <w:rPr>
          <w:rFonts w:ascii="Arial" w:hAnsi="Arial" w:cs="Arial"/>
        </w:rPr>
        <w:t xml:space="preserve">removed from office by resolution of the board on the grounds that </w:t>
      </w:r>
      <w:r w:rsidR="008E5516">
        <w:rPr>
          <w:rFonts w:ascii="Arial" w:hAnsi="Arial" w:cs="Arial"/>
        </w:rPr>
        <w:t xml:space="preserve">they are </w:t>
      </w:r>
      <w:r w:rsidRPr="002B7076">
        <w:rPr>
          <w:rFonts w:ascii="Arial" w:hAnsi="Arial" w:cs="Arial"/>
        </w:rPr>
        <w:t xml:space="preserve">considered to have been in serious or persistent  breach of </w:t>
      </w:r>
      <w:r w:rsidR="008E5516">
        <w:rPr>
          <w:rFonts w:ascii="Arial" w:hAnsi="Arial" w:cs="Arial"/>
        </w:rPr>
        <w:t xml:space="preserve">their </w:t>
      </w:r>
      <w:r w:rsidRPr="002B7076">
        <w:rPr>
          <w:rFonts w:ascii="Arial" w:hAnsi="Arial" w:cs="Arial"/>
        </w:rPr>
        <w:t xml:space="preserve">duties under section 66(1) or (2) of the </w:t>
      </w:r>
      <w:r w:rsidR="00D25BCA">
        <w:rPr>
          <w:rFonts w:ascii="Arial" w:hAnsi="Arial" w:cs="Arial"/>
        </w:rPr>
        <w:t>Scottish Charities Act.</w:t>
      </w:r>
    </w:p>
    <w:p w14:paraId="2E9F5675" w14:textId="77777777" w:rsidR="002B7076" w:rsidRPr="002B7076" w:rsidRDefault="002B7076" w:rsidP="002B7076">
      <w:pPr>
        <w:pStyle w:val="BurnessNumbering1"/>
        <w:numPr>
          <w:ilvl w:val="0"/>
          <w:numId w:val="0"/>
        </w:numPr>
        <w:tabs>
          <w:tab w:val="left" w:pos="720"/>
        </w:tabs>
        <w:ind w:left="709" w:hanging="993"/>
        <w:rPr>
          <w:rFonts w:ascii="Arial" w:hAnsi="Arial" w:cs="Arial"/>
        </w:rPr>
      </w:pPr>
      <w:r w:rsidRPr="002B7076">
        <w:rPr>
          <w:rFonts w:ascii="Arial" w:hAnsi="Arial" w:cs="Arial"/>
        </w:rPr>
        <w:t>2</w:t>
      </w:r>
      <w:r w:rsidR="00D25BCA">
        <w:rPr>
          <w:rFonts w:ascii="Arial" w:hAnsi="Arial" w:cs="Arial"/>
        </w:rPr>
        <w:t>6</w:t>
      </w:r>
      <w:r w:rsidRPr="002B7076">
        <w:rPr>
          <w:rFonts w:ascii="Arial" w:hAnsi="Arial" w:cs="Arial"/>
        </w:rPr>
        <w:tab/>
        <w:t xml:space="preserve">A resolution under paragraph </w:t>
      </w:r>
      <w:r w:rsidR="00D25BCA">
        <w:rPr>
          <w:rFonts w:ascii="Arial" w:hAnsi="Arial" w:cs="Arial"/>
        </w:rPr>
        <w:t>(f) or (g)</w:t>
      </w:r>
      <w:r w:rsidRPr="002B7076">
        <w:rPr>
          <w:rFonts w:ascii="Arial" w:hAnsi="Arial" w:cs="Arial"/>
        </w:rPr>
        <w:t xml:space="preserve"> o</w:t>
      </w:r>
      <w:r w:rsidR="00D25BCA">
        <w:rPr>
          <w:rFonts w:ascii="Arial" w:hAnsi="Arial" w:cs="Arial"/>
        </w:rPr>
        <w:t>f clause 25</w:t>
      </w:r>
      <w:r w:rsidRPr="002B7076">
        <w:rPr>
          <w:rFonts w:ascii="Arial" w:hAnsi="Arial" w:cs="Arial"/>
        </w:rPr>
        <w:t xml:space="preserve"> shall be valid only if: -</w:t>
      </w:r>
    </w:p>
    <w:p w14:paraId="31C4994D" w14:textId="77777777" w:rsidR="002B7076" w:rsidRPr="002B7076" w:rsidRDefault="002B7076" w:rsidP="002B7076">
      <w:pPr>
        <w:pStyle w:val="BurnessNumbering1"/>
        <w:numPr>
          <w:ilvl w:val="0"/>
          <w:numId w:val="0"/>
        </w:numPr>
        <w:tabs>
          <w:tab w:val="left" w:pos="720"/>
        </w:tabs>
        <w:ind w:left="1440" w:hanging="731"/>
        <w:rPr>
          <w:rFonts w:ascii="Arial" w:hAnsi="Arial" w:cs="Arial"/>
        </w:rPr>
      </w:pPr>
      <w:r w:rsidRPr="002B7076">
        <w:rPr>
          <w:rFonts w:ascii="Arial" w:hAnsi="Arial" w:cs="Arial"/>
        </w:rPr>
        <w:t>2</w:t>
      </w:r>
      <w:r w:rsidR="00D25BCA">
        <w:rPr>
          <w:rFonts w:ascii="Arial" w:hAnsi="Arial" w:cs="Arial"/>
        </w:rPr>
        <w:t>6 (a)</w:t>
      </w:r>
      <w:r w:rsidRPr="002B7076">
        <w:rPr>
          <w:rFonts w:ascii="Arial" w:hAnsi="Arial" w:cs="Arial"/>
        </w:rPr>
        <w:tab/>
        <w:t xml:space="preserve">the charity trustee who is the subject of the resolution is given reasonable prior written notice of the grounds upon which the resolution for </w:t>
      </w:r>
      <w:r w:rsidR="008E5516">
        <w:rPr>
          <w:rFonts w:ascii="Arial" w:hAnsi="Arial" w:cs="Arial"/>
        </w:rPr>
        <w:t xml:space="preserve">their </w:t>
      </w:r>
      <w:r w:rsidRPr="002B7076">
        <w:rPr>
          <w:rFonts w:ascii="Arial" w:hAnsi="Arial" w:cs="Arial"/>
        </w:rPr>
        <w:t>removal is to be proposed;</w:t>
      </w:r>
    </w:p>
    <w:p w14:paraId="5E39F94C" w14:textId="77777777" w:rsidR="002B7076" w:rsidRPr="002B7076" w:rsidRDefault="002B7076" w:rsidP="002B7076">
      <w:pPr>
        <w:pStyle w:val="BurnessNumbering1"/>
        <w:numPr>
          <w:ilvl w:val="0"/>
          <w:numId w:val="0"/>
        </w:numPr>
        <w:tabs>
          <w:tab w:val="left" w:pos="720"/>
        </w:tabs>
        <w:ind w:left="1440" w:hanging="731"/>
        <w:rPr>
          <w:rFonts w:ascii="Arial" w:hAnsi="Arial" w:cs="Arial"/>
        </w:rPr>
      </w:pPr>
      <w:r w:rsidRPr="002B7076">
        <w:rPr>
          <w:rFonts w:ascii="Arial" w:hAnsi="Arial" w:cs="Arial"/>
        </w:rPr>
        <w:t>2</w:t>
      </w:r>
      <w:r w:rsidR="00D25BCA">
        <w:rPr>
          <w:rFonts w:ascii="Arial" w:hAnsi="Arial" w:cs="Arial"/>
        </w:rPr>
        <w:t>6 (b)</w:t>
      </w:r>
      <w:r w:rsidRPr="002B7076">
        <w:rPr>
          <w:rFonts w:ascii="Arial" w:hAnsi="Arial" w:cs="Arial"/>
        </w:rPr>
        <w:tab/>
        <w:t>the charity trustee concerned is given the opportunity to address the meeting at which the resolution is proposed, prior to the resolution being put to the vote; and</w:t>
      </w:r>
    </w:p>
    <w:p w14:paraId="711DC464" w14:textId="77777777" w:rsidR="002B7076" w:rsidRPr="002B7076" w:rsidRDefault="002B7076" w:rsidP="002B7076">
      <w:pPr>
        <w:pStyle w:val="BurnessNumbering1"/>
        <w:numPr>
          <w:ilvl w:val="0"/>
          <w:numId w:val="0"/>
        </w:numPr>
        <w:tabs>
          <w:tab w:val="left" w:pos="720"/>
        </w:tabs>
        <w:ind w:left="1440" w:hanging="731"/>
        <w:rPr>
          <w:rFonts w:ascii="Arial" w:hAnsi="Arial" w:cs="Arial"/>
        </w:rPr>
      </w:pPr>
      <w:r w:rsidRPr="002B7076">
        <w:rPr>
          <w:rFonts w:ascii="Arial" w:hAnsi="Arial" w:cs="Arial"/>
        </w:rPr>
        <w:t>2</w:t>
      </w:r>
      <w:r w:rsidR="00D25BCA">
        <w:rPr>
          <w:rFonts w:ascii="Arial" w:hAnsi="Arial" w:cs="Arial"/>
        </w:rPr>
        <w:t>6 (c)</w:t>
      </w:r>
      <w:r w:rsidRPr="002B7076">
        <w:rPr>
          <w:rFonts w:ascii="Arial" w:hAnsi="Arial" w:cs="Arial"/>
        </w:rPr>
        <w:tab/>
        <w:t>at least two thirds (to the nearest round number) of the charity trustees then in office vote in favour of the resolution.”</w:t>
      </w:r>
    </w:p>
    <w:p w14:paraId="1E042884" w14:textId="77777777" w:rsidR="002B7076" w:rsidRPr="002B7076" w:rsidRDefault="002B7076" w:rsidP="002B7076">
      <w:pPr>
        <w:pStyle w:val="BurnessNumbering1"/>
        <w:numPr>
          <w:ilvl w:val="0"/>
          <w:numId w:val="0"/>
        </w:numPr>
        <w:tabs>
          <w:tab w:val="left" w:pos="720"/>
        </w:tabs>
        <w:ind w:left="709" w:hanging="709"/>
        <w:rPr>
          <w:rFonts w:ascii="Arial" w:hAnsi="Arial" w:cs="Arial"/>
        </w:rPr>
      </w:pPr>
      <w:r w:rsidRPr="002B7076">
        <w:rPr>
          <w:rFonts w:ascii="Arial" w:hAnsi="Arial" w:cs="Arial"/>
        </w:rPr>
        <w:t xml:space="preserve">6.  Amend clause </w:t>
      </w:r>
      <w:r w:rsidR="00DF52C2">
        <w:rPr>
          <w:rFonts w:ascii="Arial" w:hAnsi="Arial" w:cs="Arial"/>
        </w:rPr>
        <w:t>41</w:t>
      </w:r>
      <w:r w:rsidRPr="002B7076">
        <w:rPr>
          <w:rFonts w:ascii="Arial" w:hAnsi="Arial" w:cs="Arial"/>
        </w:rPr>
        <w:t>:-</w:t>
      </w:r>
    </w:p>
    <w:p w14:paraId="209310EB" w14:textId="77777777" w:rsidR="002B7076" w:rsidRPr="002B7076" w:rsidRDefault="002B7076" w:rsidP="002B7076">
      <w:pPr>
        <w:pStyle w:val="BurnessNumbering1"/>
        <w:numPr>
          <w:ilvl w:val="0"/>
          <w:numId w:val="0"/>
        </w:numPr>
        <w:tabs>
          <w:tab w:val="left" w:pos="720"/>
        </w:tabs>
        <w:ind w:left="709" w:hanging="709"/>
        <w:rPr>
          <w:rFonts w:ascii="Arial" w:hAnsi="Arial" w:cs="Arial"/>
        </w:rPr>
      </w:pPr>
      <w:bookmarkStart w:id="3" w:name="ClauseRef40"/>
      <w:r w:rsidRPr="002B7076">
        <w:rPr>
          <w:rFonts w:ascii="Arial" w:hAnsi="Arial" w:cs="Arial"/>
        </w:rPr>
        <w:t>“</w:t>
      </w:r>
      <w:r w:rsidR="00DF52C2">
        <w:rPr>
          <w:rFonts w:ascii="Arial" w:hAnsi="Arial" w:cs="Arial"/>
        </w:rPr>
        <w:t>41</w:t>
      </w:r>
      <w:r w:rsidRPr="002B7076">
        <w:rPr>
          <w:rFonts w:ascii="Arial" w:hAnsi="Arial" w:cs="Arial"/>
        </w:rPr>
        <w:t>.</w:t>
      </w:r>
      <w:r w:rsidRPr="002B7076">
        <w:rPr>
          <w:rFonts w:ascii="Arial" w:hAnsi="Arial" w:cs="Arial"/>
        </w:rPr>
        <w:tab/>
        <w:t xml:space="preserve">Subject to clause </w:t>
      </w:r>
      <w:r w:rsidR="00DF52C2">
        <w:rPr>
          <w:rFonts w:ascii="Arial" w:hAnsi="Arial" w:cs="Arial"/>
        </w:rPr>
        <w:t>41</w:t>
      </w:r>
      <w:r w:rsidRPr="002B7076">
        <w:rPr>
          <w:rFonts w:ascii="Arial" w:hAnsi="Arial" w:cs="Arial"/>
        </w:rPr>
        <w:t xml:space="preserve">A, no charity trustee may serve as an employee (full time or part time) of the organisation; and no charity trustee may be given any remuneration by the organisation for carrying out </w:t>
      </w:r>
      <w:r w:rsidR="008E5516">
        <w:rPr>
          <w:rFonts w:ascii="Arial" w:hAnsi="Arial" w:cs="Arial"/>
        </w:rPr>
        <w:t xml:space="preserve">their </w:t>
      </w:r>
      <w:r w:rsidRPr="002B7076">
        <w:rPr>
          <w:rFonts w:ascii="Arial" w:hAnsi="Arial" w:cs="Arial"/>
        </w:rPr>
        <w:t xml:space="preserve">duties as a charity trustee. </w:t>
      </w:r>
    </w:p>
    <w:p w14:paraId="44FCCD5B" w14:textId="77777777" w:rsidR="002B7076" w:rsidRPr="002B7076" w:rsidRDefault="002B7076" w:rsidP="002B7076">
      <w:pPr>
        <w:pStyle w:val="BurnessNumbering1"/>
        <w:numPr>
          <w:ilvl w:val="0"/>
          <w:numId w:val="0"/>
        </w:numPr>
        <w:tabs>
          <w:tab w:val="left" w:pos="720"/>
        </w:tabs>
        <w:ind w:left="709" w:hanging="709"/>
        <w:rPr>
          <w:rFonts w:ascii="Arial" w:hAnsi="Arial" w:cs="Arial"/>
        </w:rPr>
      </w:pPr>
      <w:r w:rsidRPr="002B7076">
        <w:rPr>
          <w:rFonts w:ascii="Arial" w:hAnsi="Arial" w:cs="Arial"/>
        </w:rPr>
        <w:t xml:space="preserve">7. Add immediately after clause </w:t>
      </w:r>
      <w:r w:rsidR="00DF52C2">
        <w:rPr>
          <w:rFonts w:ascii="Arial" w:hAnsi="Arial" w:cs="Arial"/>
        </w:rPr>
        <w:t>41</w:t>
      </w:r>
      <w:r w:rsidRPr="002B7076">
        <w:rPr>
          <w:rFonts w:ascii="Arial" w:hAnsi="Arial" w:cs="Arial"/>
        </w:rPr>
        <w:t>:-</w:t>
      </w:r>
    </w:p>
    <w:p w14:paraId="315EE890" w14:textId="77777777" w:rsidR="002B7076" w:rsidRPr="002B7076" w:rsidRDefault="002B7076" w:rsidP="002B7076">
      <w:pPr>
        <w:pStyle w:val="BurnessNumbering1"/>
        <w:numPr>
          <w:ilvl w:val="0"/>
          <w:numId w:val="0"/>
        </w:numPr>
        <w:tabs>
          <w:tab w:val="left" w:pos="720"/>
        </w:tabs>
        <w:ind w:left="709" w:hanging="709"/>
        <w:rPr>
          <w:rFonts w:ascii="Arial" w:hAnsi="Arial" w:cs="Arial"/>
        </w:rPr>
      </w:pPr>
      <w:bookmarkStart w:id="4" w:name="ClauseRef995"/>
      <w:bookmarkStart w:id="5" w:name="ClauseRef994"/>
      <w:r w:rsidRPr="002B7076">
        <w:rPr>
          <w:rFonts w:ascii="Arial" w:hAnsi="Arial" w:cs="Arial"/>
        </w:rPr>
        <w:t>“</w:t>
      </w:r>
      <w:r w:rsidR="00DF52C2">
        <w:rPr>
          <w:rFonts w:ascii="Arial" w:hAnsi="Arial" w:cs="Arial"/>
        </w:rPr>
        <w:t>41</w:t>
      </w:r>
      <w:r w:rsidRPr="002B7076">
        <w:rPr>
          <w:rFonts w:ascii="Arial" w:hAnsi="Arial" w:cs="Arial"/>
        </w:rPr>
        <w:t>A.</w:t>
      </w:r>
      <w:r w:rsidRPr="002B7076">
        <w:rPr>
          <w:rFonts w:ascii="Arial" w:hAnsi="Arial" w:cs="Arial"/>
        </w:rPr>
        <w:tab/>
        <w:t xml:space="preserve">The [chief executive] of the organisation may retain all remuneration, and all pension and/or other benefits, paid or provided to </w:t>
      </w:r>
      <w:r w:rsidR="008E5516">
        <w:rPr>
          <w:rFonts w:ascii="Arial" w:hAnsi="Arial" w:cs="Arial"/>
        </w:rPr>
        <w:t xml:space="preserve">them </w:t>
      </w:r>
      <w:r w:rsidRPr="002B7076">
        <w:rPr>
          <w:rFonts w:ascii="Arial" w:hAnsi="Arial" w:cs="Arial"/>
        </w:rPr>
        <w:t xml:space="preserve">in </w:t>
      </w:r>
      <w:r w:rsidR="008E5516">
        <w:rPr>
          <w:rFonts w:ascii="Arial" w:hAnsi="Arial" w:cs="Arial"/>
        </w:rPr>
        <w:t xml:space="preserve">their </w:t>
      </w:r>
      <w:r w:rsidRPr="002B7076">
        <w:rPr>
          <w:rFonts w:ascii="Arial" w:hAnsi="Arial" w:cs="Arial"/>
        </w:rPr>
        <w:t>capacity as an employee of the organisation.”</w:t>
      </w:r>
    </w:p>
    <w:p w14:paraId="210CA140" w14:textId="77777777" w:rsidR="002B7076" w:rsidRPr="002B7076" w:rsidRDefault="002B7076" w:rsidP="002B7076">
      <w:pPr>
        <w:pStyle w:val="BurnessNumbering1"/>
        <w:numPr>
          <w:ilvl w:val="0"/>
          <w:numId w:val="0"/>
        </w:numPr>
        <w:tabs>
          <w:tab w:val="left" w:pos="720"/>
        </w:tabs>
        <w:ind w:left="709" w:hanging="709"/>
        <w:rPr>
          <w:rFonts w:ascii="Arial" w:hAnsi="Arial" w:cs="Arial"/>
        </w:rPr>
      </w:pPr>
      <w:r w:rsidRPr="002B7076">
        <w:rPr>
          <w:rFonts w:ascii="Arial" w:hAnsi="Arial" w:cs="Arial"/>
        </w:rPr>
        <w:t xml:space="preserve">8.  Add immediately after clause </w:t>
      </w:r>
      <w:r w:rsidR="00DF52C2">
        <w:rPr>
          <w:rFonts w:ascii="Arial" w:hAnsi="Arial" w:cs="Arial"/>
        </w:rPr>
        <w:t>64</w:t>
      </w:r>
      <w:r w:rsidRPr="002B7076">
        <w:rPr>
          <w:rFonts w:ascii="Arial" w:hAnsi="Arial" w:cs="Arial"/>
        </w:rPr>
        <w:t>:-</w:t>
      </w:r>
    </w:p>
    <w:p w14:paraId="7C92CBEB" w14:textId="77777777" w:rsidR="002B7076" w:rsidRPr="002B7076" w:rsidRDefault="002B7076" w:rsidP="002B7076">
      <w:pPr>
        <w:pStyle w:val="BurnessNumbering1"/>
        <w:numPr>
          <w:ilvl w:val="0"/>
          <w:numId w:val="0"/>
        </w:numPr>
        <w:tabs>
          <w:tab w:val="left" w:pos="720"/>
        </w:tabs>
        <w:ind w:left="709" w:hanging="709"/>
        <w:rPr>
          <w:rFonts w:ascii="Arial" w:hAnsi="Arial" w:cs="Arial"/>
        </w:rPr>
      </w:pPr>
      <w:r w:rsidRPr="002B7076">
        <w:rPr>
          <w:rFonts w:ascii="Arial" w:hAnsi="Arial" w:cs="Arial"/>
        </w:rPr>
        <w:t>“</w:t>
      </w:r>
      <w:r w:rsidR="00DF52C2">
        <w:rPr>
          <w:rFonts w:ascii="Arial" w:hAnsi="Arial" w:cs="Arial"/>
        </w:rPr>
        <w:t>64</w:t>
      </w:r>
      <w:r w:rsidRPr="002B7076">
        <w:rPr>
          <w:rFonts w:ascii="Arial" w:hAnsi="Arial" w:cs="Arial"/>
        </w:rPr>
        <w:t xml:space="preserve">A. For the avoidance of doubt, the [chief executive] shall not be entitled to vote in relation to any matter connected with </w:t>
      </w:r>
      <w:r w:rsidR="008E5516">
        <w:rPr>
          <w:rFonts w:ascii="Arial" w:hAnsi="Arial" w:cs="Arial"/>
        </w:rPr>
        <w:t xml:space="preserve">their </w:t>
      </w:r>
      <w:r w:rsidRPr="002B7076">
        <w:rPr>
          <w:rFonts w:ascii="Arial" w:hAnsi="Arial" w:cs="Arial"/>
        </w:rPr>
        <w:t>remuneration or other terms and conditions of employment.”</w:t>
      </w:r>
    </w:p>
    <w:bookmarkEnd w:id="3"/>
    <w:bookmarkEnd w:id="4"/>
    <w:bookmarkEnd w:id="5"/>
    <w:p w14:paraId="26A5F500" w14:textId="77777777" w:rsidR="002B7076" w:rsidRPr="002B7076" w:rsidRDefault="002B7076" w:rsidP="002B7076">
      <w:pPr>
        <w:pStyle w:val="BurnessNumbering1"/>
        <w:numPr>
          <w:ilvl w:val="0"/>
          <w:numId w:val="0"/>
        </w:numPr>
        <w:tabs>
          <w:tab w:val="left" w:pos="720"/>
        </w:tabs>
        <w:ind w:left="709" w:hanging="709"/>
        <w:rPr>
          <w:rFonts w:ascii="Arial" w:hAnsi="Arial" w:cs="Arial"/>
        </w:rPr>
      </w:pPr>
    </w:p>
    <w:p w14:paraId="47B4D9F1" w14:textId="77777777" w:rsidR="002B7076" w:rsidRPr="002B7076" w:rsidRDefault="002B7076">
      <w:pPr>
        <w:spacing w:before="100" w:beforeAutospacing="1" w:after="100" w:afterAutospacing="1"/>
        <w:jc w:val="both"/>
        <w:outlineLvl w:val="5"/>
        <w:rPr>
          <w:rFonts w:cs="Arial"/>
          <w:bCs/>
          <w:lang w:eastAsia="en-GB"/>
        </w:rPr>
      </w:pPr>
    </w:p>
    <w:sectPr w:rsidR="002B7076" w:rsidRPr="002B7076" w:rsidSect="00073A38">
      <w:footerReference w:type="even" r:id="rId11"/>
      <w:footerReference w:type="default" r:id="rId12"/>
      <w:footerReference w:type="first" r:id="rId13"/>
      <w:pgSz w:w="11906" w:h="16838"/>
      <w:pgMar w:top="1440" w:right="1800" w:bottom="1440" w:left="1800" w:header="708" w:footer="552" w:gutter="0"/>
      <w:paperSrc w:first="259" w:other="25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F8DC06" w14:textId="77777777" w:rsidR="00921909" w:rsidRDefault="00921909" w:rsidP="005003EB">
      <w:r>
        <w:separator/>
      </w:r>
    </w:p>
  </w:endnote>
  <w:endnote w:type="continuationSeparator" w:id="0">
    <w:p w14:paraId="5D18679C" w14:textId="77777777" w:rsidR="00921909" w:rsidRDefault="00921909" w:rsidP="00500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60ECC" w14:textId="77777777" w:rsidR="00ED456D" w:rsidRDefault="00ED456D" w:rsidP="00AF08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70D8D">
      <w:rPr>
        <w:rStyle w:val="PageNumber"/>
        <w:noProof/>
      </w:rPr>
      <w:t>3</w:t>
    </w:r>
    <w:r>
      <w:rPr>
        <w:rStyle w:val="PageNumber"/>
      </w:rPr>
      <w:fldChar w:fldCharType="end"/>
    </w:r>
  </w:p>
  <w:p w14:paraId="5C12A1B7" w14:textId="77777777" w:rsidR="00ED456D" w:rsidRDefault="00ED45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E48D2" w14:textId="77777777" w:rsidR="00073A38" w:rsidRPr="009B52D4" w:rsidRDefault="00073A38" w:rsidP="00073A38">
    <w:pPr>
      <w:pStyle w:val="Footer"/>
      <w:rPr>
        <w:rFonts w:cs="Arial"/>
        <w:spacing w:val="-1"/>
        <w:sz w:val="16"/>
        <w:szCs w:val="16"/>
      </w:rPr>
    </w:pPr>
    <w:r w:rsidRPr="00361902">
      <w:rPr>
        <w:rFonts w:cs="Arial"/>
        <w:sz w:val="16"/>
        <w:szCs w:val="16"/>
      </w:rPr>
      <w:t>This document is based on a model provided by SCVO and Burness Paull.</w:t>
    </w:r>
    <w:r>
      <w:rPr>
        <w:rFonts w:cs="Arial"/>
        <w:sz w:val="16"/>
        <w:szCs w:val="16"/>
      </w:rPr>
      <w:br/>
    </w:r>
    <w:r w:rsidRPr="00361902">
      <w:rPr>
        <w:rFonts w:cs="Arial"/>
        <w:noProof/>
        <w:sz w:val="16"/>
        <w:szCs w:val="16"/>
      </w:rPr>
      <mc:AlternateContent>
        <mc:Choice Requires="wps">
          <w:drawing>
            <wp:anchor distT="45720" distB="45720" distL="114300" distR="114300" simplePos="0" relativeHeight="251660288" behindDoc="0" locked="0" layoutInCell="1" allowOverlap="1" wp14:anchorId="62AC7E06" wp14:editId="0E6B8EF0">
              <wp:simplePos x="0" y="0"/>
              <wp:positionH relativeFrom="column">
                <wp:posOffset>6256020</wp:posOffset>
              </wp:positionH>
              <wp:positionV relativeFrom="paragraph">
                <wp:posOffset>26670</wp:posOffset>
              </wp:positionV>
              <wp:extent cx="276860" cy="264160"/>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860" cy="264160"/>
                      </a:xfrm>
                      <a:prstGeom prst="rect">
                        <a:avLst/>
                      </a:prstGeom>
                      <a:solidFill>
                        <a:srgbClr val="FFFFFF"/>
                      </a:solidFill>
                      <a:ln w="9525">
                        <a:noFill/>
                        <a:miter lim="800000"/>
                        <a:headEnd/>
                        <a:tailEnd/>
                      </a:ln>
                    </wps:spPr>
                    <wps:txbx>
                      <w:txbxContent>
                        <w:p w14:paraId="22C04FFD" w14:textId="77777777" w:rsidR="00073A38" w:rsidRPr="00441632" w:rsidRDefault="00073A38" w:rsidP="00073A38">
                          <w:pPr>
                            <w:jc w:val="center"/>
                            <w:rPr>
                              <w:color w:val="FF5959"/>
                              <w:sz w:val="20"/>
                            </w:rPr>
                          </w:pPr>
                          <w:r w:rsidRPr="00441632">
                            <w:rPr>
                              <w:color w:val="FF5959"/>
                              <w:sz w:val="20"/>
                            </w:rPr>
                            <w:fldChar w:fldCharType="begin"/>
                          </w:r>
                          <w:r w:rsidRPr="00441632">
                            <w:rPr>
                              <w:color w:val="FF5959"/>
                              <w:sz w:val="20"/>
                            </w:rPr>
                            <w:instrText xml:space="preserve"> PAGE   \* MERGEFORMAT </w:instrText>
                          </w:r>
                          <w:r w:rsidRPr="00441632">
                            <w:rPr>
                              <w:color w:val="FF5959"/>
                              <w:sz w:val="20"/>
                            </w:rPr>
                            <w:fldChar w:fldCharType="separate"/>
                          </w:r>
                          <w:r>
                            <w:rPr>
                              <w:noProof/>
                              <w:color w:val="FF5959"/>
                              <w:sz w:val="20"/>
                            </w:rPr>
                            <w:t>2</w:t>
                          </w:r>
                          <w:r w:rsidRPr="00441632">
                            <w:rPr>
                              <w:noProof/>
                              <w:color w:val="FF5959"/>
                              <w:sz w:val="20"/>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62AC7E06" id="_x0000_t202" coordsize="21600,21600" o:spt="202" path="m,l,21600r21600,l21600,xe">
              <v:stroke joinstyle="miter"/>
              <v:path gradientshapeok="t" o:connecttype="rect"/>
            </v:shapetype>
            <v:shape id="Text Box 4" o:spid="_x0000_s1026" type="#_x0000_t202" style="position:absolute;margin-left:492.6pt;margin-top:2.1pt;width:21.8pt;height:20.8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" stroked="f">
              <v:textbox>
                <w:txbxContent>
                  <w:p w14:paraId="22C04FFD" w14:textId="77777777" w:rsidR="00073A38" w:rsidRPr="00441632" w:rsidRDefault="00073A38" w:rsidP="00073A38">
                    <w:pPr>
                      <w:jc w:val="center"/>
                      <w:rPr>
                        <w:color w:val="FF5959"/>
                        <w:sz w:val="20"/>
                      </w:rPr>
                    </w:pPr>
                    <w:r w:rsidRPr="00441632">
                      <w:rPr>
                        <w:color w:val="FF5959"/>
                        <w:sz w:val="20"/>
                      </w:rPr>
                      <w:fldChar w:fldCharType="begin"/>
                    </w:r>
                    <w:r w:rsidRPr="00441632">
                      <w:rPr>
                        <w:color w:val="FF5959"/>
                        <w:sz w:val="20"/>
                      </w:rPr>
                      <w:instrText xml:space="preserve"> PAGE   \* MERGEFORMAT </w:instrText>
                    </w:r>
                    <w:r w:rsidRPr="00441632">
                      <w:rPr>
                        <w:color w:val="FF5959"/>
                        <w:sz w:val="20"/>
                      </w:rPr>
                      <w:fldChar w:fldCharType="separate"/>
                    </w:r>
                    <w:r>
                      <w:rPr>
                        <w:noProof/>
                        <w:color w:val="FF5959"/>
                        <w:sz w:val="20"/>
                      </w:rPr>
                      <w:t>2</w:t>
                    </w:r>
                    <w:r w:rsidRPr="00441632">
                      <w:rPr>
                        <w:noProof/>
                        <w:color w:val="FF5959"/>
                        <w:sz w:val="20"/>
                      </w:rPr>
                      <w:fldChar w:fldCharType="end"/>
                    </w:r>
                  </w:p>
                </w:txbxContent>
              </v:textbox>
              <w10:wrap type="square"/>
            </v:shape>
          </w:pict>
        </mc:Fallback>
      </mc:AlternateContent>
    </w:r>
    <w:r w:rsidRPr="00361902">
      <w:rPr>
        <w:rFonts w:cs="Arial"/>
        <w:sz w:val="16"/>
        <w:szCs w:val="16"/>
      </w:rPr>
      <w:t>© 2022. The Scottish Council for Voluntary Organisations (SCVO) is a Scottish Charitable Incorporated Organisation. Charity registered in Scotland SC003558.</w:t>
    </w:r>
    <w:r w:rsidRPr="00361902">
      <w:rPr>
        <w:rFonts w:cs="Arial"/>
        <w:noProof/>
        <w:sz w:val="16"/>
        <w:szCs w:val="16"/>
        <w:lang w:eastAsia="en-G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AAD5E" w14:textId="77777777" w:rsidR="00ED456D" w:rsidRDefault="00ED456D">
    <w:pPr>
      <w:pStyle w:val="Footer"/>
      <w:jc w:val="center"/>
    </w:pPr>
  </w:p>
  <w:p w14:paraId="4F19FAE4" w14:textId="2D1B39FC" w:rsidR="00ED456D" w:rsidRPr="00570D8D" w:rsidRDefault="00F961DD" w:rsidP="00570D8D">
    <w:pPr>
      <w:spacing w:after="120" w:line="200" w:lineRule="exact"/>
      <w:contextualSpacing/>
      <w:rPr>
        <w:rFonts w:cs="Arial"/>
        <w:spacing w:val="-1"/>
        <w:sz w:val="20"/>
      </w:rPr>
    </w:pPr>
    <w:r>
      <w:rPr>
        <w:noProof/>
      </w:rPr>
      <mc:AlternateContent>
        <mc:Choice Requires="wps">
          <w:drawing>
            <wp:anchor distT="45720" distB="45720" distL="114300" distR="114300" simplePos="0" relativeHeight="251658240" behindDoc="0" locked="0" layoutInCell="1" allowOverlap="1" wp14:anchorId="2C1BCC34" wp14:editId="2D623F18">
              <wp:simplePos x="0" y="0"/>
              <wp:positionH relativeFrom="column">
                <wp:posOffset>6256020</wp:posOffset>
              </wp:positionH>
              <wp:positionV relativeFrom="paragraph">
                <wp:posOffset>26670</wp:posOffset>
              </wp:positionV>
              <wp:extent cx="276860" cy="26416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860" cy="264160"/>
                      </a:xfrm>
                      <a:prstGeom prst="rect">
                        <a:avLst/>
                      </a:prstGeom>
                      <a:solidFill>
                        <a:srgbClr val="FFFFFF"/>
                      </a:solidFill>
                      <a:ln w="9525">
                        <a:noFill/>
                        <a:miter lim="800000"/>
                        <a:headEnd/>
                        <a:tailEnd/>
                      </a:ln>
                    </wps:spPr>
                    <wps:txbx>
                      <w:txbxContent>
                        <w:p w14:paraId="1E8A25D1" w14:textId="77777777" w:rsidR="00570D8D" w:rsidRPr="00441632" w:rsidRDefault="00570D8D" w:rsidP="00570D8D">
                          <w:pPr>
                            <w:jc w:val="center"/>
                            <w:rPr>
                              <w:color w:val="FF5959"/>
                              <w:sz w:val="20"/>
                            </w:rPr>
                          </w:pPr>
                          <w:r w:rsidRPr="00441632">
                            <w:rPr>
                              <w:color w:val="FF5959"/>
                              <w:sz w:val="20"/>
                            </w:rPr>
                            <w:fldChar w:fldCharType="begin"/>
                          </w:r>
                          <w:r w:rsidRPr="00441632">
                            <w:rPr>
                              <w:color w:val="FF5959"/>
                              <w:sz w:val="20"/>
                            </w:rPr>
                            <w:instrText xml:space="preserve"> PAGE   \* MERGEFORMAT </w:instrText>
                          </w:r>
                          <w:r w:rsidRPr="00441632">
                            <w:rPr>
                              <w:color w:val="FF5959"/>
                              <w:sz w:val="20"/>
                            </w:rPr>
                            <w:fldChar w:fldCharType="separate"/>
                          </w:r>
                          <w:r>
                            <w:rPr>
                              <w:noProof/>
                              <w:color w:val="FF5959"/>
                              <w:sz w:val="20"/>
                            </w:rPr>
                            <w:t>2</w:t>
                          </w:r>
                          <w:r w:rsidRPr="00441632">
                            <w:rPr>
                              <w:noProof/>
                              <w:color w:val="FF5959"/>
                              <w:sz w:val="20"/>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2C1BCC34" id="_x0000_t202" coordsize="21600,21600" o:spt="202" path="m,l,21600r21600,l21600,xe">
              <v:stroke joinstyle="miter"/>
              <v:path gradientshapeok="t" o:connecttype="rect"/>
            </v:shapetype>
            <v:shape id="Text Box 1" o:spid="_x0000_s1027" type="#_x0000_t202" style="position:absolute;margin-left:492.6pt;margin-top:2.1pt;width:21.8pt;height:20.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" stroked="f">
              <v:textbox>
                <w:txbxContent>
                  <w:p w14:paraId="1E8A25D1" w14:textId="77777777" w:rsidR="00570D8D" w:rsidRPr="00441632" w:rsidRDefault="00570D8D" w:rsidP="00570D8D">
                    <w:pPr>
                      <w:jc w:val="center"/>
                      <w:rPr>
                        <w:color w:val="FF5959"/>
                        <w:sz w:val="20"/>
                      </w:rPr>
                    </w:pPr>
                    <w:r w:rsidRPr="00441632">
                      <w:rPr>
                        <w:color w:val="FF5959"/>
                        <w:sz w:val="20"/>
                      </w:rPr>
                      <w:fldChar w:fldCharType="begin"/>
                    </w:r>
                    <w:r w:rsidRPr="00441632">
                      <w:rPr>
                        <w:color w:val="FF5959"/>
                        <w:sz w:val="20"/>
                      </w:rPr>
                      <w:instrText xml:space="preserve"> PAGE   \* MERGEFORMAT </w:instrText>
                    </w:r>
                    <w:r w:rsidRPr="00441632">
                      <w:rPr>
                        <w:color w:val="FF5959"/>
                        <w:sz w:val="20"/>
                      </w:rPr>
                      <w:fldChar w:fldCharType="separate"/>
                    </w:r>
                    <w:r>
                      <w:rPr>
                        <w:noProof/>
                        <w:color w:val="FF5959"/>
                        <w:sz w:val="20"/>
                      </w:rPr>
                      <w:t>2</w:t>
                    </w:r>
                    <w:r w:rsidRPr="00441632">
                      <w:rPr>
                        <w:noProof/>
                        <w:color w:val="FF5959"/>
                        <w:sz w:val="20"/>
                      </w:rPr>
                      <w:fldChar w:fldCharType="end"/>
                    </w:r>
                  </w:p>
                </w:txbxContent>
              </v:textbox>
              <w10:wrap type="square"/>
            </v:shape>
          </w:pict>
        </mc:Fallback>
      </mc:AlternateContent>
    </w:r>
    <w:r w:rsidR="00570D8D" w:rsidRPr="00EC0CA1">
      <w:rPr>
        <w:rFonts w:cs="Arial"/>
        <w:sz w:val="16"/>
      </w:rPr>
      <w:t>© 2022. The Scottish Council for Voluntary Organisations (SCVO) is a Scottish Charitable Incorporated Organisation. Charity registered in Scotland SC003558.</w:t>
    </w:r>
    <w:r w:rsidR="00570D8D" w:rsidRPr="00EC0CA1">
      <w:rPr>
        <w:rFonts w:cs="Arial"/>
        <w:noProof/>
        <w:sz w:val="16"/>
        <w:lang w:eastAsia="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57F8C4" w14:textId="77777777" w:rsidR="00921909" w:rsidRDefault="00921909" w:rsidP="005003EB">
      <w:r>
        <w:separator/>
      </w:r>
    </w:p>
  </w:footnote>
  <w:footnote w:type="continuationSeparator" w:id="0">
    <w:p w14:paraId="6251EACA" w14:textId="77777777" w:rsidR="00921909" w:rsidRDefault="00921909" w:rsidP="005003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B4268D"/>
    <w:multiLevelType w:val="multilevel"/>
    <w:tmpl w:val="61989DB4"/>
    <w:name w:val="BurnessNumbering"/>
    <w:lvl w:ilvl="0">
      <w:start w:val="1"/>
      <w:numFmt w:val="decimal"/>
      <w:lvlRestart w:val="0"/>
      <w:pStyle w:val="BurnessNumbering1"/>
      <w:lvlText w:val="%1"/>
      <w:lvlJc w:val="left"/>
      <w:pPr>
        <w:tabs>
          <w:tab w:val="num" w:pos="709"/>
        </w:tabs>
        <w:ind w:left="709" w:hanging="709"/>
      </w:pPr>
      <w:rPr>
        <w:rFonts w:ascii="Times New Roman" w:hAnsi="Times New Roman" w:hint="default"/>
        <w:b w:val="0"/>
        <w:i w:val="0"/>
        <w:sz w:val="22"/>
      </w:rPr>
    </w:lvl>
    <w:lvl w:ilvl="1">
      <w:start w:val="1"/>
      <w:numFmt w:val="decimal"/>
      <w:pStyle w:val="BurnessNumbering2"/>
      <w:lvlText w:val="%1.%2"/>
      <w:lvlJc w:val="left"/>
      <w:pPr>
        <w:tabs>
          <w:tab w:val="num" w:pos="709"/>
        </w:tabs>
        <w:ind w:left="709" w:hanging="709"/>
      </w:pPr>
      <w:rPr>
        <w:rFonts w:ascii="Times New Roman" w:hAnsi="Times New Roman" w:hint="default"/>
        <w:b w:val="0"/>
        <w:i w:val="0"/>
        <w:sz w:val="22"/>
      </w:rPr>
    </w:lvl>
    <w:lvl w:ilvl="2">
      <w:start w:val="1"/>
      <w:numFmt w:val="decimal"/>
      <w:pStyle w:val="BurnessNumbering3"/>
      <w:lvlText w:val="%1.%2.%3"/>
      <w:lvlJc w:val="left"/>
      <w:pPr>
        <w:tabs>
          <w:tab w:val="num" w:pos="1417"/>
        </w:tabs>
        <w:ind w:left="1417" w:hanging="708"/>
      </w:pPr>
      <w:rPr>
        <w:rFonts w:ascii="Times New Roman" w:hAnsi="Times New Roman" w:hint="default"/>
        <w:b w:val="0"/>
        <w:i w:val="0"/>
        <w:vanish w:val="0"/>
        <w:sz w:val="22"/>
      </w:rPr>
    </w:lvl>
    <w:lvl w:ilvl="3">
      <w:start w:val="1"/>
      <w:numFmt w:val="decimal"/>
      <w:pStyle w:val="BurnessNumbering4"/>
      <w:lvlText w:val="%1.%2.%3.%4"/>
      <w:lvlJc w:val="left"/>
      <w:pPr>
        <w:tabs>
          <w:tab w:val="num" w:pos="2268"/>
        </w:tabs>
        <w:ind w:left="2268" w:hanging="851"/>
      </w:pPr>
      <w:rPr>
        <w:rFonts w:ascii="Times New Roman" w:hAnsi="Times New Roman" w:hint="default"/>
        <w:b w:val="0"/>
        <w:i w:val="0"/>
        <w:sz w:val="22"/>
      </w:rPr>
    </w:lvl>
    <w:lvl w:ilvl="4">
      <w:start w:val="1"/>
      <w:numFmt w:val="lowerLetter"/>
      <w:lvlText w:val="(%5)"/>
      <w:lvlJc w:val="left"/>
      <w:pPr>
        <w:tabs>
          <w:tab w:val="num" w:pos="1701"/>
        </w:tabs>
        <w:ind w:left="1701" w:hanging="850"/>
      </w:pPr>
      <w:rPr>
        <w:rFonts w:ascii="Times New Roman" w:hAnsi="Times New Roman" w:hint="default"/>
        <w:b w:val="0"/>
        <w:i w:val="0"/>
        <w:sz w:val="22"/>
      </w:rPr>
    </w:lvl>
    <w:lvl w:ilvl="5">
      <w:start w:val="1"/>
      <w:numFmt w:val="lowerRoman"/>
      <w:lvlText w:val="(%6)"/>
      <w:lvlJc w:val="left"/>
      <w:pPr>
        <w:tabs>
          <w:tab w:val="num" w:pos="2552"/>
        </w:tabs>
        <w:ind w:left="2552" w:hanging="851"/>
      </w:pPr>
      <w:rPr>
        <w:rFonts w:ascii="Times New Roman" w:hAnsi="Times New Roman" w:hint="default"/>
        <w:b w:val="0"/>
        <w:i w:val="0"/>
        <w:sz w:val="22"/>
      </w:rPr>
    </w:lvl>
    <w:lvl w:ilvl="6">
      <w:start w:val="1"/>
      <w:numFmt w:val="decimal"/>
      <w:lvlText w:val="%7)"/>
      <w:lvlJc w:val="left"/>
      <w:pPr>
        <w:tabs>
          <w:tab w:val="num" w:pos="3402"/>
        </w:tabs>
        <w:ind w:left="3402" w:hanging="850"/>
      </w:pPr>
      <w:rPr>
        <w:rFonts w:ascii="Times New Roman" w:hAnsi="Times New Roman" w:hint="default"/>
        <w:b w:val="0"/>
        <w:i w:val="0"/>
        <w:sz w:val="22"/>
      </w:rPr>
    </w:lvl>
    <w:lvl w:ilvl="7">
      <w:start w:val="1"/>
      <w:numFmt w:val="lowerLetter"/>
      <w:lvlText w:val="%8)"/>
      <w:lvlJc w:val="left"/>
      <w:pPr>
        <w:tabs>
          <w:tab w:val="num" w:pos="3402"/>
        </w:tabs>
        <w:ind w:left="3402" w:hanging="850"/>
      </w:pPr>
      <w:rPr>
        <w:rFonts w:ascii="Times New Roman" w:hAnsi="Times New Roman" w:hint="default"/>
        <w:b w:val="0"/>
        <w:i w:val="0"/>
        <w:sz w:val="22"/>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7E3F0B92"/>
    <w:multiLevelType w:val="multilevel"/>
    <w:tmpl w:val="D54087B4"/>
    <w:lvl w:ilvl="0">
      <w:start w:val="1"/>
      <w:numFmt w:val="bullet"/>
      <w:pStyle w:val="BurnessBullet1"/>
      <w:lvlText w:val=""/>
      <w:lvlJc w:val="left"/>
      <w:pPr>
        <w:tabs>
          <w:tab w:val="num" w:pos="360"/>
        </w:tabs>
        <w:ind w:left="360" w:hanging="360"/>
      </w:pPr>
      <w:rPr>
        <w:rFonts w:ascii="Symbol" w:hAnsi="Symbol" w:hint="default"/>
      </w:rPr>
    </w:lvl>
    <w:lvl w:ilvl="1">
      <w:start w:val="1"/>
      <w:numFmt w:val="bullet"/>
      <w:pStyle w:val="BurnessBullet2"/>
      <w:lvlText w:val="-"/>
      <w:lvlJc w:val="left"/>
      <w:pPr>
        <w:tabs>
          <w:tab w:val="num" w:pos="720"/>
        </w:tabs>
        <w:ind w:left="720" w:hanging="360"/>
      </w:pPr>
      <w:rPr>
        <w:rFonts w:asci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noPunctuationKerning/>
  <w:characterSpacingControl w:val="doNotCompress"/>
  <w:hdrShapeDefaults>
    <o:shapedefaults v:ext="edit" spidmax="2049">
      <o:colormru v:ext="edit" colors="#1578a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E24"/>
    <w:rsid w:val="00017342"/>
    <w:rsid w:val="000216BE"/>
    <w:rsid w:val="000377E8"/>
    <w:rsid w:val="00073A38"/>
    <w:rsid w:val="001067D2"/>
    <w:rsid w:val="0013523C"/>
    <w:rsid w:val="00146C17"/>
    <w:rsid w:val="001913A3"/>
    <w:rsid w:val="00194EC6"/>
    <w:rsid w:val="001F5F96"/>
    <w:rsid w:val="00201F2B"/>
    <w:rsid w:val="002030D8"/>
    <w:rsid w:val="00227E44"/>
    <w:rsid w:val="002843B9"/>
    <w:rsid w:val="00294CFE"/>
    <w:rsid w:val="002B7076"/>
    <w:rsid w:val="002F64B6"/>
    <w:rsid w:val="003C21F8"/>
    <w:rsid w:val="003C3CB7"/>
    <w:rsid w:val="003F5633"/>
    <w:rsid w:val="004035F5"/>
    <w:rsid w:val="00423A7F"/>
    <w:rsid w:val="004679F4"/>
    <w:rsid w:val="00487E84"/>
    <w:rsid w:val="004963EA"/>
    <w:rsid w:val="004E314F"/>
    <w:rsid w:val="005003EB"/>
    <w:rsid w:val="00503B17"/>
    <w:rsid w:val="005577F6"/>
    <w:rsid w:val="00570D8D"/>
    <w:rsid w:val="005B1A67"/>
    <w:rsid w:val="005E562A"/>
    <w:rsid w:val="006308DE"/>
    <w:rsid w:val="00682739"/>
    <w:rsid w:val="006C1F74"/>
    <w:rsid w:val="006D6660"/>
    <w:rsid w:val="007000FE"/>
    <w:rsid w:val="0072526F"/>
    <w:rsid w:val="007955F7"/>
    <w:rsid w:val="007E5091"/>
    <w:rsid w:val="00835DDA"/>
    <w:rsid w:val="0085363E"/>
    <w:rsid w:val="008E3EA0"/>
    <w:rsid w:val="008E5516"/>
    <w:rsid w:val="00921909"/>
    <w:rsid w:val="00924472"/>
    <w:rsid w:val="00933345"/>
    <w:rsid w:val="00954F04"/>
    <w:rsid w:val="00A05480"/>
    <w:rsid w:val="00A47485"/>
    <w:rsid w:val="00A61E47"/>
    <w:rsid w:val="00AF089B"/>
    <w:rsid w:val="00B12519"/>
    <w:rsid w:val="00B128E8"/>
    <w:rsid w:val="00B4336F"/>
    <w:rsid w:val="00BC242A"/>
    <w:rsid w:val="00C20CCF"/>
    <w:rsid w:val="00C351C6"/>
    <w:rsid w:val="00C4495F"/>
    <w:rsid w:val="00CC40A6"/>
    <w:rsid w:val="00CD4E24"/>
    <w:rsid w:val="00D25BCA"/>
    <w:rsid w:val="00D31912"/>
    <w:rsid w:val="00D43C1F"/>
    <w:rsid w:val="00D664CF"/>
    <w:rsid w:val="00D93F6D"/>
    <w:rsid w:val="00DF52C2"/>
    <w:rsid w:val="00E4402A"/>
    <w:rsid w:val="00E6780F"/>
    <w:rsid w:val="00E72AB9"/>
    <w:rsid w:val="00EA07CD"/>
    <w:rsid w:val="00ED456D"/>
    <w:rsid w:val="00F4263E"/>
    <w:rsid w:val="00F432CF"/>
    <w:rsid w:val="00F74FE7"/>
    <w:rsid w:val="00F961DD"/>
    <w:rsid w:val="00FC0F61"/>
    <w:rsid w:val="00FF0E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1578a8"/>
    </o:shapedefaults>
    <o:shapelayout v:ext="edit">
      <o:idmap v:ext="edit" data="1"/>
    </o:shapelayout>
  </w:shapeDefaults>
  <w:decimalSymbol w:val="."/>
  <w:listSeparator w:val=","/>
  <w14:docId w14:val="284E9A5C"/>
  <w15:chartTrackingRefBased/>
  <w15:docId w15:val="{F73B0C00-3436-42B6-A725-B04F56E49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link w:val="Heading1Char"/>
    <w:uiPriority w:val="9"/>
    <w:qFormat/>
    <w:rsid w:val="00D664CF"/>
    <w:pPr>
      <w:keepNext/>
      <w:spacing w:before="240" w:after="60"/>
      <w:outlineLvl w:val="0"/>
    </w:pPr>
    <w:rPr>
      <w:b/>
      <w:bCs/>
      <w:kern w:val="32"/>
      <w:szCs w:val="32"/>
    </w:rPr>
  </w:style>
  <w:style w:type="paragraph" w:styleId="Heading6">
    <w:name w:val="heading 6"/>
    <w:basedOn w:val="Normal"/>
    <w:qFormat/>
    <w:pPr>
      <w:spacing w:before="100" w:beforeAutospacing="1" w:after="100" w:afterAutospacing="1"/>
      <w:outlineLvl w:val="5"/>
    </w:pPr>
    <w:rPr>
      <w:rFonts w:ascii="Times New Roman" w:hAnsi="Times New Roman"/>
      <w:b/>
      <w:bCs/>
      <w:sz w:val="15"/>
      <w:szCs w:val="1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Title">
    <w:name w:val="Title"/>
    <w:basedOn w:val="Normal"/>
    <w:link w:val="TitleChar"/>
    <w:uiPriority w:val="99"/>
    <w:qFormat/>
    <w:pPr>
      <w:spacing w:before="100" w:beforeAutospacing="1" w:after="100" w:afterAutospacing="1"/>
      <w:jc w:val="center"/>
      <w:outlineLvl w:val="5"/>
    </w:pPr>
    <w:rPr>
      <w:rFonts w:ascii="Verdana" w:hAnsi="Verdana"/>
      <w:b/>
      <w:bCs/>
      <w:sz w:val="20"/>
      <w:szCs w:val="20"/>
      <w:lang w:eastAsia="en-GB"/>
    </w:rPr>
  </w:style>
  <w:style w:type="paragraph" w:styleId="BodyText">
    <w:name w:val="Body Text"/>
    <w:basedOn w:val="Normal"/>
    <w:semiHidden/>
    <w:pPr>
      <w:spacing w:before="240" w:after="240"/>
    </w:pPr>
    <w:rPr>
      <w:rFonts w:ascii="Verdana" w:hAnsi="Verdana"/>
      <w:sz w:val="19"/>
      <w:szCs w:val="19"/>
      <w:lang w:eastAsia="en-GB"/>
    </w:rPr>
  </w:style>
  <w:style w:type="paragraph" w:customStyle="1" w:styleId="BurnessNumbering1">
    <w:name w:val="BurnessNumbering1"/>
    <w:basedOn w:val="Normal"/>
    <w:qFormat/>
    <w:rsid w:val="005577F6"/>
    <w:pPr>
      <w:numPr>
        <w:numId w:val="1"/>
      </w:numPr>
      <w:spacing w:after="240"/>
      <w:jc w:val="both"/>
    </w:pPr>
    <w:rPr>
      <w:rFonts w:ascii="Times New Roman" w:hAnsi="Times New Roman"/>
    </w:rPr>
  </w:style>
  <w:style w:type="paragraph" w:customStyle="1" w:styleId="BurnessNumbering2">
    <w:name w:val="BurnessNumbering2"/>
    <w:basedOn w:val="BurnessNumbering1"/>
    <w:qFormat/>
    <w:rsid w:val="005577F6"/>
    <w:pPr>
      <w:numPr>
        <w:ilvl w:val="1"/>
      </w:numPr>
      <w:tabs>
        <w:tab w:val="clear" w:pos="709"/>
        <w:tab w:val="num" w:pos="1418"/>
      </w:tabs>
      <w:ind w:left="1418"/>
    </w:pPr>
  </w:style>
  <w:style w:type="paragraph" w:customStyle="1" w:styleId="BurnessNumbering3">
    <w:name w:val="BurnessNumbering3"/>
    <w:basedOn w:val="BurnessNumbering2"/>
    <w:qFormat/>
    <w:rsid w:val="005577F6"/>
    <w:pPr>
      <w:numPr>
        <w:ilvl w:val="2"/>
      </w:numPr>
      <w:tabs>
        <w:tab w:val="clear" w:pos="1417"/>
      </w:tabs>
      <w:ind w:left="2127" w:hanging="709"/>
    </w:pPr>
  </w:style>
  <w:style w:type="paragraph" w:customStyle="1" w:styleId="BurnessNumbering4">
    <w:name w:val="BurnessNumbering4"/>
    <w:basedOn w:val="Normal"/>
    <w:qFormat/>
    <w:rsid w:val="005577F6"/>
    <w:pPr>
      <w:numPr>
        <w:ilvl w:val="3"/>
        <w:numId w:val="1"/>
      </w:numPr>
      <w:spacing w:after="240"/>
      <w:jc w:val="both"/>
    </w:pPr>
    <w:rPr>
      <w:rFonts w:ascii="Times New Roman" w:hAnsi="Times New Roman"/>
    </w:rPr>
  </w:style>
  <w:style w:type="character" w:customStyle="1" w:styleId="FooterChar">
    <w:name w:val="Footer Char"/>
    <w:link w:val="Footer"/>
    <w:uiPriority w:val="99"/>
    <w:rsid w:val="00AF089B"/>
    <w:rPr>
      <w:rFonts w:ascii="Arial" w:hAnsi="Arial"/>
      <w:sz w:val="24"/>
      <w:szCs w:val="24"/>
      <w:lang w:eastAsia="en-US"/>
    </w:rPr>
  </w:style>
  <w:style w:type="character" w:styleId="PageNumber">
    <w:name w:val="page number"/>
    <w:basedOn w:val="DefaultParagraphFont"/>
    <w:uiPriority w:val="99"/>
    <w:semiHidden/>
    <w:unhideWhenUsed/>
    <w:rsid w:val="00AF089B"/>
  </w:style>
  <w:style w:type="paragraph" w:customStyle="1" w:styleId="Default">
    <w:name w:val="Default"/>
    <w:rsid w:val="00682739"/>
    <w:pPr>
      <w:autoSpaceDE w:val="0"/>
      <w:autoSpaceDN w:val="0"/>
      <w:adjustRightInd w:val="0"/>
    </w:pPr>
    <w:rPr>
      <w:rFonts w:ascii="Arial" w:hAnsi="Arial" w:cs="Arial"/>
      <w:color w:val="000000"/>
      <w:sz w:val="24"/>
      <w:szCs w:val="24"/>
    </w:rPr>
  </w:style>
  <w:style w:type="character" w:customStyle="1" w:styleId="TitleChar">
    <w:name w:val="Title Char"/>
    <w:link w:val="Title"/>
    <w:uiPriority w:val="99"/>
    <w:rsid w:val="00682739"/>
    <w:rPr>
      <w:rFonts w:ascii="Verdana" w:hAnsi="Verdana"/>
      <w:b/>
      <w:bCs/>
    </w:rPr>
  </w:style>
  <w:style w:type="paragraph" w:customStyle="1" w:styleId="BurnessBullet1">
    <w:name w:val="BurnessBullet1"/>
    <w:basedOn w:val="Normal"/>
    <w:rsid w:val="00D664CF"/>
    <w:pPr>
      <w:numPr>
        <w:numId w:val="2"/>
      </w:numPr>
      <w:spacing w:after="120"/>
      <w:ind w:left="357" w:hanging="357"/>
      <w:jc w:val="both"/>
    </w:pPr>
    <w:rPr>
      <w:rFonts w:ascii="Times New Roman" w:hAnsi="Times New Roman"/>
    </w:rPr>
  </w:style>
  <w:style w:type="paragraph" w:customStyle="1" w:styleId="BurnessBullet2">
    <w:name w:val="BurnessBullet2"/>
    <w:basedOn w:val="Normal"/>
    <w:rsid w:val="00D664CF"/>
    <w:pPr>
      <w:numPr>
        <w:ilvl w:val="1"/>
        <w:numId w:val="2"/>
      </w:numPr>
      <w:spacing w:after="120"/>
      <w:ind w:left="714" w:hanging="357"/>
      <w:jc w:val="both"/>
    </w:pPr>
    <w:rPr>
      <w:rFonts w:ascii="Times New Roman" w:hAnsi="Times New Roman"/>
    </w:rPr>
  </w:style>
  <w:style w:type="character" w:customStyle="1" w:styleId="HeaderChar">
    <w:name w:val="Header Char"/>
    <w:link w:val="Header"/>
    <w:uiPriority w:val="99"/>
    <w:rsid w:val="00D664CF"/>
    <w:rPr>
      <w:rFonts w:ascii="Arial" w:hAnsi="Arial"/>
      <w:sz w:val="24"/>
      <w:szCs w:val="24"/>
      <w:lang w:eastAsia="en-US"/>
    </w:rPr>
  </w:style>
  <w:style w:type="character" w:customStyle="1" w:styleId="Heading1Char">
    <w:name w:val="Heading 1 Char"/>
    <w:link w:val="Heading1"/>
    <w:uiPriority w:val="9"/>
    <w:rsid w:val="00D664CF"/>
    <w:rPr>
      <w:rFonts w:ascii="Arial" w:eastAsia="Times New Roman" w:hAnsi="Arial" w:cs="Times New Roman"/>
      <w:b/>
      <w:bCs/>
      <w:kern w:val="32"/>
      <w:sz w:val="24"/>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110410">
      <w:bodyDiv w:val="1"/>
      <w:marLeft w:val="0"/>
      <w:marRight w:val="0"/>
      <w:marTop w:val="0"/>
      <w:marBottom w:val="0"/>
      <w:divBdr>
        <w:top w:val="none" w:sz="0" w:space="0" w:color="auto"/>
        <w:left w:val="none" w:sz="0" w:space="0" w:color="auto"/>
        <w:bottom w:val="none" w:sz="0" w:space="0" w:color="auto"/>
        <w:right w:val="none" w:sz="0" w:space="0" w:color="auto"/>
      </w:divBdr>
    </w:div>
    <w:div w:id="2008441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87343a-69be-4b24-858f-e4fd717b9f39">
      <Terms xmlns="http://schemas.microsoft.com/office/infopath/2007/PartnerControls"/>
    </lcf76f155ced4ddcb4097134ff3c332f>
    <TaxCatchAll xmlns="055be640-36f5-4a0d-bcb1-8db267bd70c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3353BE3847F44EB736EFD88A38065F" ma:contentTypeVersion="19" ma:contentTypeDescription="Create a new document." ma:contentTypeScope="" ma:versionID="2ca8922d114cda91837607745a076ba6">
  <xsd:schema xmlns:xsd="http://www.w3.org/2001/XMLSchema" xmlns:xs="http://www.w3.org/2001/XMLSchema" xmlns:p="http://schemas.microsoft.com/office/2006/metadata/properties" xmlns:ns2="055be640-36f5-4a0d-bcb1-8db267bd70c6" xmlns:ns3="c387343a-69be-4b24-858f-e4fd717b9f39" targetNamespace="http://schemas.microsoft.com/office/2006/metadata/properties" ma:root="true" ma:fieldsID="397c777de46d018d512fb5201104c25e" ns2:_="" ns3:_="">
    <xsd:import namespace="055be640-36f5-4a0d-bcb1-8db267bd70c6"/>
    <xsd:import namespace="c387343a-69be-4b24-858f-e4fd717b9f3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5be640-36f5-4a0d-bcb1-8db267bd70c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5fd311-d220-47f4-8a5a-00eb6ed522dc}" ma:internalName="TaxCatchAll" ma:showField="CatchAllData" ma:web="055be640-36f5-4a0d-bcb1-8db267bd70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87343a-69be-4b24-858f-e4fd717b9f3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53f7119-edef-4623-88cb-99ddee0a47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C55956-79F5-4EFE-B47A-A1BD782399B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BD020A-BFE8-44CB-93EB-2D1D435E409C}">
  <ds:schemaRefs>
    <ds:schemaRef ds:uri="http://schemas.microsoft.com/sharepoint/v3/contenttype/forms"/>
  </ds:schemaRefs>
</ds:datastoreItem>
</file>

<file path=customXml/itemProps3.xml><?xml version="1.0" encoding="utf-8"?>
<ds:datastoreItem xmlns:ds="http://schemas.openxmlformats.org/officeDocument/2006/customXml" ds:itemID="{CBFA66E2-60A2-4DD7-B4B3-9E3B4B0B618B}"/>
</file>

<file path=customXml/itemProps4.xml><?xml version="1.0" encoding="utf-8"?>
<ds:datastoreItem xmlns:ds="http://schemas.openxmlformats.org/officeDocument/2006/customXml" ds:itemID="{EE53FC34-C578-4DFE-BA3D-2DA335DD1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1132</Words>
  <Characters>6457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Bolt-on provisions – Voluntary Association</vt:lpstr>
    </vt:vector>
  </TitlesOfParts>
  <Company>SCVO</Company>
  <LinksUpToDate>false</LinksUpToDate>
  <CharactersWithSpaces>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Bolt-on provisions – Voluntary Association</dc:title>
  <dc:subject/>
  <dc:creator>RMclean</dc:creator>
  <cp:keywords/>
  <cp:lastModifiedBy>Judith Bremner</cp:lastModifiedBy>
  <cp:revision>2</cp:revision>
  <cp:lastPrinted>2014-04-16T16:43:00Z</cp:lastPrinted>
  <dcterms:created xsi:type="dcterms:W3CDTF">2025-10-02T13:55:00Z</dcterms:created>
  <dcterms:modified xsi:type="dcterms:W3CDTF">2025-10-02T13:55:00Z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ID">
    <vt:bool>true</vt:bool>
  </property>
  <property fmtid="{D5CDD505-2E9C-101B-9397-08002B2CF9AE}" pid="3" name="DocID">
    <vt:lpwstr>28599044 v 1</vt:lpwstr>
  </property>
  <property fmtid="{D5CDD505-2E9C-101B-9397-08002B2CF9AE}" pid="4" name="OnFirst">
    <vt:bool>true</vt:bool>
  </property>
  <property fmtid="{D5CDD505-2E9C-101B-9397-08002B2CF9AE}" pid="5" name="ContentTypeId">
    <vt:lpwstr>0x010100123353BE3847F44EB736EFD88A38065F</vt:lpwstr>
  </property>
</Properties>
</file>